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Projektová karta konkretizace realizace vybraného nástroje/nástrojů </w:t>
      </w: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Inovační strategie ČR 2019 – 2030 „Country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Future</w:t>
      </w:r>
      <w:proofErr w:type="spellEnd"/>
      <w:r>
        <w:rPr>
          <w:b/>
        </w:rPr>
        <w:t>“</w:t>
      </w:r>
    </w:p>
    <w:p w:rsidR="00C20244" w:rsidRDefault="00C20244">
      <w:pPr>
        <w:spacing w:after="0" w:line="240" w:lineRule="auto"/>
        <w:jc w:val="center"/>
        <w:rPr>
          <w:b/>
        </w:rPr>
      </w:pP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>
        <w:t>9. Chytrý marketing</w:t>
      </w:r>
    </w:p>
    <w:p w:rsidR="00C20244" w:rsidRDefault="000504B6">
      <w:pPr>
        <w:spacing w:after="0" w:line="240" w:lineRule="auto"/>
        <w:ind w:left="1410" w:hanging="1410"/>
        <w:rPr>
          <w:b/>
        </w:rPr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>
        <w:t>N3.7: Národní inovační centrum</w:t>
      </w:r>
      <w:r>
        <w:tab/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jc w:val="both"/>
        <w:rPr>
          <w:color w:val="1B2733"/>
        </w:rPr>
      </w:pPr>
      <w:r>
        <w:rPr>
          <w:b/>
        </w:rPr>
        <w:t xml:space="preserve">Cíl: </w:t>
      </w:r>
      <w:r>
        <w:rPr>
          <w:color w:val="1B2733"/>
        </w:rPr>
        <w:t>Založení inovačního centra jako národního centra pro podporu inovací a</w:t>
      </w:r>
      <w:r w:rsidR="00846D13">
        <w:rPr>
          <w:color w:val="1B2733"/>
        </w:rPr>
        <w:t> </w:t>
      </w:r>
      <w:r>
        <w:rPr>
          <w:color w:val="1B2733"/>
        </w:rPr>
        <w:t>zavádění inovačního managementu. Součástí bude informační centrum Inovační strategie, které umožní veřejnosti rychle, otevřeně a</w:t>
      </w:r>
      <w:r w:rsidR="00846D13">
        <w:rPr>
          <w:color w:val="1B2733"/>
        </w:rPr>
        <w:t> </w:t>
      </w:r>
      <w:r>
        <w:rPr>
          <w:color w:val="1B2733"/>
        </w:rPr>
        <w:t>jasně porozumět jednotlivým oblastem, které v</w:t>
      </w:r>
      <w:r w:rsidR="00846D13">
        <w:rPr>
          <w:color w:val="1B2733"/>
        </w:rPr>
        <w:t> </w:t>
      </w:r>
      <w:r>
        <w:rPr>
          <w:color w:val="1B2733"/>
        </w:rPr>
        <w:t xml:space="preserve">rámci Inovační strategie České republiky realizujeme. </w:t>
      </w:r>
    </w:p>
    <w:p w:rsidR="00C20244" w:rsidRDefault="000504B6" w:rsidP="00846D13">
      <w:pPr>
        <w:tabs>
          <w:tab w:val="left" w:pos="6946"/>
        </w:tabs>
        <w:jc w:val="both"/>
        <w:rPr>
          <w:color w:val="1B2733"/>
        </w:rPr>
      </w:pPr>
      <w:r>
        <w:rPr>
          <w:color w:val="1B2733"/>
        </w:rPr>
        <w:t>Národní inovační centrum zároveň bude hlavním kontaktním a</w:t>
      </w:r>
      <w:r w:rsidR="00846D13">
        <w:rPr>
          <w:color w:val="1B2733"/>
        </w:rPr>
        <w:t> </w:t>
      </w:r>
      <w:r>
        <w:rPr>
          <w:color w:val="1B2733"/>
        </w:rPr>
        <w:t>poradenským místem pro rozvoj podnikavosti, nabídne produkty a</w:t>
      </w:r>
      <w:r w:rsidR="00846D13">
        <w:rPr>
          <w:color w:val="1B2733"/>
        </w:rPr>
        <w:t> </w:t>
      </w:r>
      <w:r>
        <w:rPr>
          <w:color w:val="1B2733"/>
        </w:rPr>
        <w:t>služby pro podnikatele, zázemí pro realizaci akcí, konferencí a</w:t>
      </w:r>
      <w:r w:rsidR="00846D13">
        <w:rPr>
          <w:color w:val="1B2733"/>
        </w:rPr>
        <w:t> </w:t>
      </w:r>
      <w:r>
        <w:rPr>
          <w:color w:val="1B2733"/>
        </w:rPr>
        <w:t>workshopů pro národní i</w:t>
      </w:r>
      <w:r w:rsidR="00846D13">
        <w:rPr>
          <w:color w:val="1B2733"/>
        </w:rPr>
        <w:t> </w:t>
      </w:r>
      <w:r>
        <w:rPr>
          <w:color w:val="1B2733"/>
        </w:rPr>
        <w:t>mezinárodní účely. Součástí Inovačního centra budou prezentační prostory Inova</w:t>
      </w:r>
      <w:r w:rsidR="00846D13">
        <w:rPr>
          <w:color w:val="1B2733"/>
        </w:rPr>
        <w:t>ční strategie ČR, které budou te</w:t>
      </w:r>
      <w:r>
        <w:rPr>
          <w:color w:val="1B2733"/>
        </w:rPr>
        <w:t>maticky věnovány strategickým projektům, prezentaci českého průmyslu, vědy a</w:t>
      </w:r>
      <w:r w:rsidR="00846D13">
        <w:rPr>
          <w:color w:val="1B2733"/>
        </w:rPr>
        <w:t> </w:t>
      </w:r>
      <w:r>
        <w:rPr>
          <w:color w:val="1B2733"/>
        </w:rPr>
        <w:t xml:space="preserve">inovací. </w:t>
      </w:r>
    </w:p>
    <w:p w:rsidR="00C20244" w:rsidRDefault="000504B6">
      <w:pPr>
        <w:jc w:val="both"/>
        <w:rPr>
          <w:color w:val="1B2733"/>
        </w:rPr>
      </w:pPr>
      <w:r>
        <w:rPr>
          <w:color w:val="1B2733"/>
        </w:rPr>
        <w:t xml:space="preserve">Cílem je podpora </w:t>
      </w:r>
      <w:proofErr w:type="spellStart"/>
      <w:r>
        <w:rPr>
          <w:color w:val="1B2733"/>
        </w:rPr>
        <w:t>networkingu</w:t>
      </w:r>
      <w:proofErr w:type="spellEnd"/>
      <w:r>
        <w:rPr>
          <w:color w:val="1B2733"/>
        </w:rPr>
        <w:t>, spolupráce a</w:t>
      </w:r>
      <w:r w:rsidR="00846D13">
        <w:rPr>
          <w:color w:val="1B2733"/>
        </w:rPr>
        <w:t> </w:t>
      </w:r>
      <w:r>
        <w:rPr>
          <w:color w:val="1B2733"/>
        </w:rPr>
        <w:t>tvořivosti napříč cílovými skupinami, které jsou součástí inovačního ekosystému v</w:t>
      </w:r>
      <w:r w:rsidR="00846D13">
        <w:rPr>
          <w:color w:val="1B2733"/>
        </w:rPr>
        <w:t> </w:t>
      </w:r>
      <w:r>
        <w:rPr>
          <w:color w:val="1B2733"/>
        </w:rPr>
        <w:t>ČR. Jedním z</w:t>
      </w:r>
      <w:r w:rsidR="00846D13">
        <w:rPr>
          <w:color w:val="1B2733"/>
        </w:rPr>
        <w:t> </w:t>
      </w:r>
      <w:r>
        <w:rPr>
          <w:color w:val="1B2733"/>
        </w:rPr>
        <w:t>dalších cílů je odbourávání bariér při spolupráci státu, podnikatelského pro</w:t>
      </w:r>
      <w:r w:rsidR="00846D13">
        <w:rPr>
          <w:color w:val="1B2733"/>
        </w:rPr>
        <w:t>s</w:t>
      </w:r>
      <w:r>
        <w:rPr>
          <w:color w:val="1B2733"/>
        </w:rPr>
        <w:t>tředí, akademické sféry a</w:t>
      </w:r>
      <w:r w:rsidR="00846D13">
        <w:rPr>
          <w:color w:val="1B2733"/>
        </w:rPr>
        <w:t> </w:t>
      </w:r>
      <w:r>
        <w:rPr>
          <w:color w:val="1B2733"/>
        </w:rPr>
        <w:t>neziskových organizací. Národní inovační centrum bude sloužit jako “hub” pro intenzivní podporu inovačního managementu, přípravu nových nástrojů a</w:t>
      </w:r>
      <w:r w:rsidR="00846D13">
        <w:rPr>
          <w:color w:val="1B2733"/>
        </w:rPr>
        <w:t> </w:t>
      </w:r>
      <w:r>
        <w:rPr>
          <w:color w:val="1B2733"/>
        </w:rPr>
        <w:t xml:space="preserve">projektů, ale také jako součást posílení implementace Inovační strategie. </w:t>
      </w:r>
    </w:p>
    <w:p w:rsidR="00C20244" w:rsidRDefault="000504B6">
      <w:pPr>
        <w:jc w:val="both"/>
        <w:rPr>
          <w:color w:val="1B2733"/>
        </w:rPr>
      </w:pPr>
      <w:r>
        <w:rPr>
          <w:color w:val="1B2733"/>
        </w:rPr>
        <w:t>Inovačním centru bude působit expertní skupina a</w:t>
      </w:r>
      <w:r w:rsidR="00846D13">
        <w:rPr>
          <w:color w:val="1B2733"/>
        </w:rPr>
        <w:t> </w:t>
      </w:r>
      <w:proofErr w:type="spellStart"/>
      <w:r>
        <w:rPr>
          <w:color w:val="1B2733"/>
        </w:rPr>
        <w:t>think</w:t>
      </w:r>
      <w:proofErr w:type="spellEnd"/>
      <w:r>
        <w:rPr>
          <w:color w:val="1B2733"/>
        </w:rPr>
        <w:t xml:space="preserve"> tank jako “</w:t>
      </w:r>
      <w:proofErr w:type="spellStart"/>
      <w:r>
        <w:rPr>
          <w:color w:val="1B2733"/>
        </w:rPr>
        <w:t>advisory</w:t>
      </w:r>
      <w:proofErr w:type="spellEnd"/>
      <w:r>
        <w:rPr>
          <w:color w:val="1B2733"/>
        </w:rPr>
        <w:t xml:space="preserve"> </w:t>
      </w:r>
      <w:proofErr w:type="spellStart"/>
      <w:r>
        <w:rPr>
          <w:color w:val="1B2733"/>
        </w:rPr>
        <w:t>board</w:t>
      </w:r>
      <w:proofErr w:type="spellEnd"/>
      <w:r>
        <w:rPr>
          <w:color w:val="1B2733"/>
        </w:rPr>
        <w:t>”, kterou vytvoří experti respektování komunitou daných oborů jednotlivých pilířů Inovační strategie ČR, tím se zvyšuje pravděpodobnost, že kroky Inovačního centra (a Inovační strategie) jsou smysluplné</w:t>
      </w:r>
      <w:r w:rsidR="00846D13">
        <w:rPr>
          <w:color w:val="1B2733"/>
        </w:rPr>
        <w:t>.</w:t>
      </w:r>
    </w:p>
    <w:p w:rsidR="00C20244" w:rsidRDefault="000504B6">
      <w:pPr>
        <w:jc w:val="both"/>
        <w:rPr>
          <w:b/>
        </w:rPr>
      </w:pPr>
      <w:r>
        <w:rPr>
          <w:b/>
        </w:rPr>
        <w:t xml:space="preserve">Zdůvodnění potřeby: </w:t>
      </w:r>
    </w:p>
    <w:p w:rsidR="00C20244" w:rsidRDefault="000504B6">
      <w:pPr>
        <w:rPr>
          <w:rFonts w:ascii="Arial" w:eastAsia="Arial" w:hAnsi="Arial" w:cs="Arial"/>
          <w:color w:val="1B2733"/>
          <w:sz w:val="24"/>
          <w:szCs w:val="24"/>
        </w:rPr>
      </w:pPr>
      <w:r>
        <w:rPr>
          <w:color w:val="1B2733"/>
        </w:rPr>
        <w:t>Vytvoří prostředí pro mezioborovou a</w:t>
      </w:r>
      <w:r w:rsidR="00846D13">
        <w:rPr>
          <w:color w:val="1B2733"/>
        </w:rPr>
        <w:t> </w:t>
      </w:r>
      <w:r>
        <w:rPr>
          <w:color w:val="1B2733"/>
        </w:rPr>
        <w:t xml:space="preserve">mezirezortní spolupráci pro zavádění inovačního managementu dovnitř veřejné správy. </w:t>
      </w:r>
      <w:r>
        <w:t>Bez podpory a</w:t>
      </w:r>
      <w:r w:rsidR="00846D13">
        <w:t> </w:t>
      </w:r>
      <w:r>
        <w:t>porozumění veřejnosti bude Inovační strategie pouze jednou z</w:t>
      </w:r>
      <w:r w:rsidR="00846D13">
        <w:t> </w:t>
      </w:r>
      <w:r>
        <w:t xml:space="preserve">dalších vládních simulací. </w:t>
      </w: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>Formy provedení (příp. parametry dosažení výsledku):</w:t>
      </w:r>
    </w:p>
    <w:p w:rsidR="00C20244" w:rsidRDefault="00846D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V</w:t>
      </w:r>
      <w:r w:rsidR="000504B6">
        <w:t>ypracování podrobného k</w:t>
      </w:r>
      <w:r w:rsidR="000504B6">
        <w:rPr>
          <w:color w:val="000000"/>
        </w:rPr>
        <w:t xml:space="preserve">onceptu </w:t>
      </w:r>
      <w:r w:rsidR="000504B6">
        <w:t>Národního inovačního centra</w:t>
      </w:r>
    </w:p>
    <w:p w:rsidR="00C20244" w:rsidRDefault="00846D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R</w:t>
      </w:r>
      <w:r w:rsidR="000504B6">
        <w:rPr>
          <w:color w:val="000000"/>
        </w:rPr>
        <w:t xml:space="preserve">ozvoj konceptu, výběr místa pro centrum, návrh systému jeho fungování, tvorba zadávací dokumentace </w:t>
      </w:r>
      <w:r w:rsidR="000504B6">
        <w:t>(</w:t>
      </w:r>
      <w:proofErr w:type="spellStart"/>
      <w:r w:rsidR="000504B6">
        <w:rPr>
          <w:color w:val="1B2733"/>
        </w:rPr>
        <w:t>brownfield</w:t>
      </w:r>
      <w:proofErr w:type="spellEnd"/>
      <w:r w:rsidR="000504B6">
        <w:rPr>
          <w:color w:val="1B2733"/>
        </w:rPr>
        <w:t xml:space="preserve"> a</w:t>
      </w:r>
      <w:r>
        <w:rPr>
          <w:color w:val="1B2733"/>
        </w:rPr>
        <w:t> </w:t>
      </w:r>
      <w:r w:rsidR="000504B6">
        <w:rPr>
          <w:color w:val="1B2733"/>
        </w:rPr>
        <w:t xml:space="preserve">konvergovat ho) </w:t>
      </w:r>
    </w:p>
    <w:p w:rsidR="00C20244" w:rsidRDefault="00846D13" w:rsidP="00846D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rPr>
          <w:color w:val="000000"/>
        </w:rPr>
        <w:t>T</w:t>
      </w:r>
      <w:r w:rsidR="000504B6">
        <w:rPr>
          <w:color w:val="000000"/>
        </w:rPr>
        <w:t xml:space="preserve">endr, realizace, otevření </w:t>
      </w:r>
      <w:r w:rsidR="000504B6">
        <w:t>Národního inovačního centra</w:t>
      </w:r>
    </w:p>
    <w:p w:rsidR="00846D13" w:rsidRPr="00846D13" w:rsidRDefault="00846D13" w:rsidP="00846D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:rsidR="00C20244" w:rsidRDefault="000504B6">
      <w:pPr>
        <w:spacing w:after="0" w:line="240" w:lineRule="auto"/>
      </w:pPr>
      <w:r>
        <w:rPr>
          <w:b/>
        </w:rPr>
        <w:t xml:space="preserve">Časové milníky: </w:t>
      </w:r>
      <w:r>
        <w:tab/>
      </w:r>
    </w:p>
    <w:tbl>
      <w:tblPr>
        <w:tblStyle w:val="a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41"/>
        <w:gridCol w:w="2119"/>
      </w:tblGrid>
      <w:tr w:rsidR="00C20244">
        <w:tc>
          <w:tcPr>
            <w:tcW w:w="6941" w:type="dxa"/>
          </w:tcPr>
          <w:p w:rsidR="00C20244" w:rsidRDefault="000504B6">
            <w:r>
              <w:t xml:space="preserve">Ad a. </w:t>
            </w:r>
          </w:p>
        </w:tc>
        <w:tc>
          <w:tcPr>
            <w:tcW w:w="2119" w:type="dxa"/>
          </w:tcPr>
          <w:p w:rsidR="00C20244" w:rsidRDefault="000504B6">
            <w:r>
              <w:t>1Q/2020</w:t>
            </w:r>
          </w:p>
        </w:tc>
      </w:tr>
      <w:tr w:rsidR="00C20244">
        <w:tc>
          <w:tcPr>
            <w:tcW w:w="6941" w:type="dxa"/>
          </w:tcPr>
          <w:p w:rsidR="00C20244" w:rsidRDefault="000504B6">
            <w:proofErr w:type="gramStart"/>
            <w:r>
              <w:t>Ad. b.</w:t>
            </w:r>
            <w:proofErr w:type="gramEnd"/>
            <w:r>
              <w:t xml:space="preserve"> </w:t>
            </w:r>
          </w:p>
        </w:tc>
        <w:tc>
          <w:tcPr>
            <w:tcW w:w="2119" w:type="dxa"/>
          </w:tcPr>
          <w:p w:rsidR="00C20244" w:rsidRDefault="000504B6">
            <w:r>
              <w:t>2Q/2020</w:t>
            </w:r>
          </w:p>
        </w:tc>
      </w:tr>
      <w:tr w:rsidR="00C20244">
        <w:tc>
          <w:tcPr>
            <w:tcW w:w="6941" w:type="dxa"/>
          </w:tcPr>
          <w:p w:rsidR="00C20244" w:rsidRDefault="000504B6">
            <w:r>
              <w:t xml:space="preserve">Ad c. </w:t>
            </w:r>
          </w:p>
        </w:tc>
        <w:tc>
          <w:tcPr>
            <w:tcW w:w="2119" w:type="dxa"/>
          </w:tcPr>
          <w:p w:rsidR="00C20244" w:rsidRDefault="00D61BBA">
            <w:r>
              <w:t>1Q/2021</w:t>
            </w:r>
          </w:p>
          <w:p w:rsidR="00C20244" w:rsidRDefault="00C20244"/>
          <w:p w:rsidR="00C20244" w:rsidRDefault="00C20244"/>
        </w:tc>
      </w:tr>
    </w:tbl>
    <w:p w:rsidR="00C20244" w:rsidRDefault="000504B6">
      <w:pPr>
        <w:spacing w:after="0" w:line="240" w:lineRule="auto"/>
      </w:pPr>
      <w:r>
        <w:rPr>
          <w:b/>
        </w:rPr>
        <w:t xml:space="preserve">Finanční požadavky: </w:t>
      </w:r>
    </w:p>
    <w:tbl>
      <w:tblPr>
        <w:tblStyle w:val="a0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2964"/>
      </w:tblGrid>
      <w:tr w:rsidR="00C20244">
        <w:tc>
          <w:tcPr>
            <w:tcW w:w="6096" w:type="dxa"/>
          </w:tcPr>
          <w:p w:rsidR="00C20244" w:rsidRDefault="000504B6">
            <w:r>
              <w:t xml:space="preserve">Ad a. </w:t>
            </w:r>
          </w:p>
        </w:tc>
        <w:tc>
          <w:tcPr>
            <w:tcW w:w="2964" w:type="dxa"/>
          </w:tcPr>
          <w:p w:rsidR="00C20244" w:rsidRDefault="00D61BBA">
            <w:r>
              <w:t>interní/případně navýšení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proofErr w:type="gramStart"/>
            <w:r>
              <w:t>Ad. b.</w:t>
            </w:r>
            <w:proofErr w:type="gramEnd"/>
            <w:r>
              <w:t xml:space="preserve"> </w:t>
            </w:r>
          </w:p>
        </w:tc>
        <w:tc>
          <w:tcPr>
            <w:tcW w:w="2964" w:type="dxa"/>
          </w:tcPr>
          <w:p w:rsidR="00C20244" w:rsidRDefault="00D61BBA">
            <w:r>
              <w:t>rozpočet Národního týmu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r>
              <w:t xml:space="preserve">Ad c.  </w:t>
            </w:r>
          </w:p>
          <w:p w:rsidR="00C20244" w:rsidRDefault="00C20244"/>
        </w:tc>
        <w:tc>
          <w:tcPr>
            <w:tcW w:w="2964" w:type="dxa"/>
          </w:tcPr>
          <w:p w:rsidR="00C20244" w:rsidRDefault="00D61BBA">
            <w:r>
              <w:t>rozpočet Národního týmu</w:t>
            </w:r>
          </w:p>
        </w:tc>
      </w:tr>
    </w:tbl>
    <w:p w:rsidR="00C20244" w:rsidRDefault="00C20244">
      <w:pPr>
        <w:spacing w:after="0" w:line="240" w:lineRule="auto"/>
      </w:pPr>
    </w:p>
    <w:p w:rsidR="00C20244" w:rsidRDefault="00C20244">
      <w:pPr>
        <w:spacing w:after="0" w:line="240" w:lineRule="auto"/>
      </w:pP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 xml:space="preserve">Projektová karta konkretizace realizace vybraného nástroje/nástrojů </w:t>
      </w: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Inovační strategie ČR 2019 – 2030 „Country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Future</w:t>
      </w:r>
      <w:proofErr w:type="spellEnd"/>
      <w:r>
        <w:rPr>
          <w:b/>
        </w:rPr>
        <w:t>“</w:t>
      </w:r>
    </w:p>
    <w:p w:rsidR="00C20244" w:rsidRDefault="00C20244">
      <w:pPr>
        <w:spacing w:after="0" w:line="240" w:lineRule="auto"/>
        <w:jc w:val="center"/>
        <w:rPr>
          <w:b/>
        </w:rPr>
      </w:pPr>
    </w:p>
    <w:p w:rsidR="00A751FB" w:rsidRDefault="000504B6" w:rsidP="00A751FB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>
        <w:t>9. Chytrý marketing</w:t>
      </w:r>
    </w:p>
    <w:p w:rsidR="00C20244" w:rsidRPr="00A751FB" w:rsidRDefault="000504B6" w:rsidP="00A751FB">
      <w:pPr>
        <w:spacing w:after="0" w:line="240" w:lineRule="auto"/>
        <w:rPr>
          <w:b/>
        </w:rPr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>
        <w:t>N3.5: koncept Národní expozice</w:t>
      </w:r>
      <w:r>
        <w:tab/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  <w:jc w:val="both"/>
      </w:pPr>
      <w:r>
        <w:rPr>
          <w:b/>
        </w:rPr>
        <w:t xml:space="preserve">Cíl: </w:t>
      </w:r>
      <w:r>
        <w:t>Vytvoření koncepce jednotné prezentace České republiky na tuzemských a</w:t>
      </w:r>
      <w:r w:rsidR="00846D13">
        <w:t> </w:t>
      </w:r>
      <w:r>
        <w:t>mezinárodních veletrzích a</w:t>
      </w:r>
      <w:r w:rsidR="00846D13">
        <w:t> </w:t>
      </w:r>
      <w:r>
        <w:t>výstavách popř. souvisejících kongresech a</w:t>
      </w:r>
      <w:r w:rsidR="00846D13">
        <w:t> </w:t>
      </w:r>
      <w:r>
        <w:t>konferencích pod jednotnou státní identitou ČR s</w:t>
      </w:r>
      <w:r w:rsidR="00846D13">
        <w:t> </w:t>
      </w:r>
      <w:r>
        <w:t xml:space="preserve">prezentací značky Czech Republic: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 w:rsidR="00846D13">
        <w:t>.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</w:pPr>
      <w:r>
        <w:t>Hlavním cílem je zajištění jednotné prezentace České republiky na všech oborových výstavách a</w:t>
      </w:r>
      <w:r w:rsidR="00846D13">
        <w:t> veletrzích pod jednotným</w:t>
      </w:r>
      <w:r>
        <w:t xml:space="preserve"> vizuálním stylem, ale také jednotnou nabídkou produktů a</w:t>
      </w:r>
      <w:r w:rsidR="00846D13">
        <w:t> </w:t>
      </w:r>
      <w:r>
        <w:t>služeb České republiky směrem k</w:t>
      </w:r>
      <w:r w:rsidR="00846D13">
        <w:t> </w:t>
      </w:r>
      <w:r>
        <w:t>vybraným cílovým skupinám.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line="256" w:lineRule="auto"/>
        <w:jc w:val="both"/>
        <w:rPr>
          <w:b/>
        </w:rPr>
      </w:pPr>
      <w:r>
        <w:rPr>
          <w:highlight w:val="white"/>
        </w:rPr>
        <w:t>V rámci konceptu České národní expozice chceme ve spolupráci s</w:t>
      </w:r>
      <w:r w:rsidR="00846D13">
        <w:rPr>
          <w:highlight w:val="white"/>
        </w:rPr>
        <w:t> </w:t>
      </w:r>
      <w:r>
        <w:rPr>
          <w:highlight w:val="white"/>
        </w:rPr>
        <w:t>dalšími ministerstvy a</w:t>
      </w:r>
      <w:r w:rsidR="00846D13">
        <w:rPr>
          <w:highlight w:val="white"/>
        </w:rPr>
        <w:t> </w:t>
      </w:r>
      <w:r>
        <w:rPr>
          <w:highlight w:val="white"/>
        </w:rPr>
        <w:t>jejich podřízenými organizacemi nejprve konzultovat a</w:t>
      </w:r>
      <w:r w:rsidR="00846D13">
        <w:rPr>
          <w:highlight w:val="white"/>
        </w:rPr>
        <w:t> </w:t>
      </w:r>
      <w:r>
        <w:rPr>
          <w:highlight w:val="white"/>
        </w:rPr>
        <w:t>následně realizovat ucelený koncept strategické komunikace státu na domácích akcích, ale zejména potom v</w:t>
      </w:r>
      <w:r w:rsidR="00846D13">
        <w:rPr>
          <w:highlight w:val="white"/>
        </w:rPr>
        <w:t> </w:t>
      </w:r>
      <w:r>
        <w:rPr>
          <w:highlight w:val="white"/>
        </w:rPr>
        <w:t xml:space="preserve">zahraničí.  Věříme, že právě pod značkou „Czech Republic </w:t>
      </w:r>
      <w:proofErr w:type="spellStart"/>
      <w:r>
        <w:rPr>
          <w:highlight w:val="white"/>
        </w:rPr>
        <w:t>The</w:t>
      </w:r>
      <w:proofErr w:type="spellEnd"/>
      <w:r>
        <w:rPr>
          <w:highlight w:val="white"/>
        </w:rPr>
        <w:t xml:space="preserve"> Country </w:t>
      </w:r>
      <w:proofErr w:type="spellStart"/>
      <w:r>
        <w:rPr>
          <w:highlight w:val="white"/>
        </w:rPr>
        <w:t>For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The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Future</w:t>
      </w:r>
      <w:proofErr w:type="spellEnd"/>
      <w:r>
        <w:rPr>
          <w:highlight w:val="white"/>
        </w:rPr>
        <w:t xml:space="preserve">“ můžeme prezentovat nejen vizi České republiky, ale zejména se jednotně prezentovat ve všech dalších oblastech - průmyslu, </w:t>
      </w:r>
      <w:r w:rsidR="00846D13">
        <w:rPr>
          <w:highlight w:val="white"/>
        </w:rPr>
        <w:t xml:space="preserve">dopravy, </w:t>
      </w:r>
      <w:proofErr w:type="spellStart"/>
      <w:r w:rsidR="00846D13">
        <w:rPr>
          <w:highlight w:val="white"/>
        </w:rPr>
        <w:t>smart</w:t>
      </w:r>
      <w:proofErr w:type="spellEnd"/>
      <w:r w:rsidR="00846D13">
        <w:rPr>
          <w:highlight w:val="white"/>
        </w:rPr>
        <w:t xml:space="preserve"> </w:t>
      </w:r>
      <w:proofErr w:type="spellStart"/>
      <w:r w:rsidR="00846D13">
        <w:rPr>
          <w:highlight w:val="white"/>
        </w:rPr>
        <w:t>cities</w:t>
      </w:r>
      <w:proofErr w:type="spellEnd"/>
      <w:r w:rsidR="00846D13">
        <w:rPr>
          <w:highlight w:val="white"/>
        </w:rPr>
        <w:t>, cestovního</w:t>
      </w:r>
      <w:r>
        <w:rPr>
          <w:highlight w:val="white"/>
        </w:rPr>
        <w:t xml:space="preserve"> ruchu, bezpečnosti, vědy a</w:t>
      </w:r>
      <w:r w:rsidR="00846D13">
        <w:rPr>
          <w:highlight w:val="white"/>
        </w:rPr>
        <w:t> </w:t>
      </w:r>
      <w:r>
        <w:rPr>
          <w:highlight w:val="white"/>
        </w:rPr>
        <w:t>výzkumu, nebo např. chy</w:t>
      </w:r>
      <w:r w:rsidR="00846D13">
        <w:rPr>
          <w:highlight w:val="white"/>
        </w:rPr>
        <w:t>trých investic</w:t>
      </w:r>
      <w:r w:rsidR="00B22B8D">
        <w:rPr>
          <w:highlight w:val="white"/>
        </w:rPr>
        <w:t xml:space="preserve"> a dalších tématech.</w:t>
      </w:r>
      <w:bookmarkStart w:id="0" w:name="_GoBack"/>
      <w:bookmarkEnd w:id="0"/>
      <w:r>
        <w:rPr>
          <w:highlight w:val="white"/>
        </w:rPr>
        <w:t xml:space="preserve"> </w:t>
      </w:r>
    </w:p>
    <w:p w:rsidR="00C20244" w:rsidRDefault="000504B6">
      <w:pPr>
        <w:spacing w:after="0" w:line="240" w:lineRule="auto"/>
        <w:jc w:val="both"/>
        <w:rPr>
          <w:b/>
        </w:rPr>
      </w:pPr>
      <w:r>
        <w:rPr>
          <w:b/>
        </w:rPr>
        <w:t xml:space="preserve">Zdůvodnění potřeby: </w:t>
      </w:r>
    </w:p>
    <w:p w:rsidR="00C20244" w:rsidRDefault="000504B6">
      <w:pPr>
        <w:spacing w:line="240" w:lineRule="auto"/>
        <w:jc w:val="both"/>
      </w:pPr>
      <w:r>
        <w:t>Absence jednotné obsahové i</w:t>
      </w:r>
      <w:r w:rsidR="00846D13">
        <w:t> </w:t>
      </w:r>
      <w:r>
        <w:t>vizuální prezentace České republiky na výstavách a</w:t>
      </w:r>
      <w:r w:rsidR="00846D13">
        <w:t> </w:t>
      </w:r>
      <w:r>
        <w:t>veletrzích. Absence hospodárného a</w:t>
      </w:r>
      <w:r w:rsidR="00846D13">
        <w:t> </w:t>
      </w:r>
      <w:r>
        <w:t>efektivního vynakládání prostředků na tyto účely a</w:t>
      </w:r>
      <w:r w:rsidR="00846D13">
        <w:t> </w:t>
      </w:r>
      <w:r>
        <w:t>transparentního rozhodovacího procesu a</w:t>
      </w:r>
      <w:r w:rsidR="00846D13">
        <w:t> </w:t>
      </w:r>
      <w:r>
        <w:t>přidělování rozpočtových prostředků. Absence efektivní kontroly a</w:t>
      </w:r>
      <w:r w:rsidR="00846D13">
        <w:t> </w:t>
      </w:r>
      <w:r>
        <w:t>zpětné vazby. Nedostatečné využívání nových technologií a</w:t>
      </w:r>
      <w:r w:rsidR="00846D13">
        <w:t> </w:t>
      </w:r>
      <w:r>
        <w:t>vůbec nových trendů v</w:t>
      </w:r>
      <w:r w:rsidR="00846D13">
        <w:t> </w:t>
      </w:r>
      <w:r>
        <w:t xml:space="preserve">oblasti výstavnictví. Systematická aplikace nového </w:t>
      </w:r>
      <w:proofErr w:type="spellStart"/>
      <w:r>
        <w:t>brandu</w:t>
      </w:r>
      <w:proofErr w:type="spellEnd"/>
      <w:r>
        <w:t xml:space="preserve"> České republiky: Czech Republic: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>.</w:t>
      </w: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>Formy provedení (příp. parametry dosažení výsledku):</w:t>
      </w:r>
    </w:p>
    <w:p w:rsidR="00C20244" w:rsidRDefault="000504B6">
      <w:pPr>
        <w:numPr>
          <w:ilvl w:val="0"/>
          <w:numId w:val="7"/>
        </w:numPr>
        <w:spacing w:after="0" w:line="240" w:lineRule="auto"/>
        <w:jc w:val="both"/>
      </w:pPr>
      <w:r>
        <w:t>Realizace pilotní národní expozice na Mezinárodním strojírenském veletrhu 2019 v</w:t>
      </w:r>
      <w:r w:rsidR="00846D13">
        <w:t> </w:t>
      </w:r>
      <w:r>
        <w:t>Brně.</w:t>
      </w:r>
    </w:p>
    <w:p w:rsidR="00C20244" w:rsidRDefault="000504B6">
      <w:pPr>
        <w:numPr>
          <w:ilvl w:val="0"/>
          <w:numId w:val="7"/>
        </w:numPr>
        <w:spacing w:after="0" w:line="240" w:lineRule="auto"/>
        <w:jc w:val="both"/>
      </w:pPr>
      <w:r>
        <w:t>Tvorba / aktualizace koncepce jednotné prezentace ČR na tuzemských a</w:t>
      </w:r>
      <w:r w:rsidR="00846D13">
        <w:t> </w:t>
      </w:r>
      <w:r>
        <w:t>zahraničních veletrzích a</w:t>
      </w:r>
      <w:r w:rsidR="00846D13">
        <w:t> </w:t>
      </w:r>
      <w:r>
        <w:t>výstavách</w:t>
      </w:r>
      <w:r w:rsidR="00846D13">
        <w:t>,</w:t>
      </w:r>
      <w:r>
        <w:t xml:space="preserve"> včetně návrhu hospodárného (sdíleného) využívání výstavnických prvků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>, odborné pomoci při výběru akcí a</w:t>
      </w:r>
      <w:r w:rsidR="00846D13">
        <w:t> </w:t>
      </w:r>
      <w:r>
        <w:t>sdílení seznamu klíčových akcí, kterých se rezorty a</w:t>
      </w:r>
      <w:r w:rsidR="00846D13">
        <w:t> </w:t>
      </w:r>
      <w:r>
        <w:t>příslušné agentury účastní (pomocí online technologií)</w:t>
      </w:r>
    </w:p>
    <w:p w:rsidR="00C20244" w:rsidRDefault="000504B6">
      <w:pPr>
        <w:numPr>
          <w:ilvl w:val="0"/>
          <w:numId w:val="7"/>
        </w:numPr>
        <w:spacing w:after="0" w:line="240" w:lineRule="auto"/>
        <w:jc w:val="both"/>
      </w:pPr>
      <w:r>
        <w:t>Tvorba systému efektivní kontroly dodržování metodiky koncepce jednotné prezentace ČR na veletrzích a</w:t>
      </w:r>
      <w:r w:rsidR="00846D13">
        <w:t> </w:t>
      </w:r>
      <w:r>
        <w:t>výstavách</w:t>
      </w:r>
    </w:p>
    <w:p w:rsidR="00C20244" w:rsidRDefault="00C20244">
      <w:pPr>
        <w:spacing w:after="0" w:line="240" w:lineRule="auto"/>
        <w:rPr>
          <w:b/>
        </w:rPr>
      </w:pPr>
    </w:p>
    <w:p w:rsidR="00C20244" w:rsidRPr="000504B6" w:rsidRDefault="000504B6">
      <w:pPr>
        <w:spacing w:after="0" w:line="240" w:lineRule="auto"/>
        <w:rPr>
          <w:b/>
        </w:rPr>
      </w:pPr>
      <w:r>
        <w:rPr>
          <w:b/>
        </w:rPr>
        <w:t xml:space="preserve">Časové milníky: </w:t>
      </w:r>
      <w:r>
        <w:tab/>
      </w:r>
    </w:p>
    <w:tbl>
      <w:tblPr>
        <w:tblStyle w:val="a1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41"/>
        <w:gridCol w:w="2119"/>
      </w:tblGrid>
      <w:tr w:rsidR="00C20244">
        <w:tc>
          <w:tcPr>
            <w:tcW w:w="6941" w:type="dxa"/>
          </w:tcPr>
          <w:p w:rsidR="00C20244" w:rsidRDefault="000504B6" w:rsidP="00846D13">
            <w:r>
              <w:t xml:space="preserve">Ad </w:t>
            </w:r>
            <w:proofErr w:type="gramStart"/>
            <w:r>
              <w:t xml:space="preserve">a. </w:t>
            </w:r>
            <w:r w:rsidR="00D61BBA">
              <w:t xml:space="preserve"> </w:t>
            </w:r>
            <w:r>
              <w:t>Realizace</w:t>
            </w:r>
            <w:proofErr w:type="gramEnd"/>
            <w:r>
              <w:t xml:space="preserve"> České národní expozice na MSV v</w:t>
            </w:r>
            <w:r w:rsidR="00846D13">
              <w:t> </w:t>
            </w:r>
            <w:r>
              <w:t>Brně</w:t>
            </w:r>
          </w:p>
        </w:tc>
        <w:tc>
          <w:tcPr>
            <w:tcW w:w="2119" w:type="dxa"/>
          </w:tcPr>
          <w:p w:rsidR="00C20244" w:rsidRDefault="000504B6">
            <w:r>
              <w:t>10/2019</w:t>
            </w:r>
          </w:p>
        </w:tc>
      </w:tr>
      <w:tr w:rsidR="00C20244">
        <w:tc>
          <w:tcPr>
            <w:tcW w:w="6941" w:type="dxa"/>
          </w:tcPr>
          <w:p w:rsidR="00C20244" w:rsidRDefault="000504B6" w:rsidP="00846D13">
            <w:proofErr w:type="gramStart"/>
            <w:r>
              <w:t>Ad. b.</w:t>
            </w:r>
            <w:proofErr w:type="gramEnd"/>
            <w:r>
              <w:t xml:space="preserve"> </w:t>
            </w:r>
            <w:r w:rsidR="00846D13">
              <w:t>T</w:t>
            </w:r>
            <w:r>
              <w:t>vorba koncepce a</w:t>
            </w:r>
            <w:r w:rsidR="00846D13">
              <w:t> </w:t>
            </w:r>
            <w:r>
              <w:t>strategických veletrhů</w:t>
            </w:r>
          </w:p>
        </w:tc>
        <w:tc>
          <w:tcPr>
            <w:tcW w:w="2119" w:type="dxa"/>
          </w:tcPr>
          <w:p w:rsidR="00C20244" w:rsidRDefault="000504B6">
            <w:r>
              <w:t>1Q/2020</w:t>
            </w:r>
          </w:p>
        </w:tc>
      </w:tr>
      <w:tr w:rsidR="00C20244">
        <w:tc>
          <w:tcPr>
            <w:tcW w:w="6941" w:type="dxa"/>
          </w:tcPr>
          <w:p w:rsidR="00C20244" w:rsidRDefault="000504B6" w:rsidP="00846D13">
            <w:r>
              <w:t xml:space="preserve">Ad </w:t>
            </w:r>
            <w:proofErr w:type="gramStart"/>
            <w:r>
              <w:t xml:space="preserve">c. </w:t>
            </w:r>
            <w:r w:rsidR="00846D13">
              <w:t xml:space="preserve"> T</w:t>
            </w:r>
            <w:r>
              <w:t>vorba</w:t>
            </w:r>
            <w:proofErr w:type="gramEnd"/>
            <w:r>
              <w:t xml:space="preserve"> systému kontroly</w:t>
            </w:r>
          </w:p>
        </w:tc>
        <w:tc>
          <w:tcPr>
            <w:tcW w:w="2119" w:type="dxa"/>
          </w:tcPr>
          <w:p w:rsidR="00C20244" w:rsidRDefault="000504B6">
            <w:r>
              <w:t>04/2020</w:t>
            </w:r>
          </w:p>
        </w:tc>
      </w:tr>
    </w:tbl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</w:pPr>
      <w:r>
        <w:rPr>
          <w:b/>
        </w:rPr>
        <w:t xml:space="preserve">Finanční požadavky: </w:t>
      </w:r>
    </w:p>
    <w:tbl>
      <w:tblPr>
        <w:tblStyle w:val="a2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2964"/>
      </w:tblGrid>
      <w:tr w:rsidR="00C20244">
        <w:tc>
          <w:tcPr>
            <w:tcW w:w="6096" w:type="dxa"/>
          </w:tcPr>
          <w:p w:rsidR="00C20244" w:rsidRDefault="000504B6">
            <w:r>
              <w:t xml:space="preserve">Ad a. </w:t>
            </w:r>
          </w:p>
        </w:tc>
        <w:tc>
          <w:tcPr>
            <w:tcW w:w="2964" w:type="dxa"/>
          </w:tcPr>
          <w:p w:rsidR="00C20244" w:rsidRDefault="000504B6">
            <w:r>
              <w:t xml:space="preserve">interní/případně navýšení stávajících zdrojů 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proofErr w:type="gramStart"/>
            <w:r>
              <w:t>Ad. b.</w:t>
            </w:r>
            <w:proofErr w:type="gramEnd"/>
            <w:r>
              <w:t xml:space="preserve"> </w:t>
            </w:r>
          </w:p>
        </w:tc>
        <w:tc>
          <w:tcPr>
            <w:tcW w:w="2964" w:type="dxa"/>
          </w:tcPr>
          <w:p w:rsidR="00C20244" w:rsidRDefault="000504B6">
            <w:r>
              <w:t xml:space="preserve">Položka rozpočtu Národního komunikačního týmu 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r>
              <w:t xml:space="preserve">Ad c.  </w:t>
            </w:r>
          </w:p>
        </w:tc>
        <w:tc>
          <w:tcPr>
            <w:tcW w:w="2964" w:type="dxa"/>
          </w:tcPr>
          <w:p w:rsidR="00C20244" w:rsidRDefault="000504B6">
            <w:r>
              <w:t xml:space="preserve">Položka rozpočtu Národního komunikačního týmu </w:t>
            </w:r>
          </w:p>
        </w:tc>
      </w:tr>
    </w:tbl>
    <w:p w:rsidR="00A751FB" w:rsidRDefault="00A751FB">
      <w:pPr>
        <w:spacing w:after="0" w:line="240" w:lineRule="auto"/>
        <w:jc w:val="center"/>
        <w:rPr>
          <w:b/>
        </w:rPr>
      </w:pPr>
    </w:p>
    <w:p w:rsidR="00A751FB" w:rsidRDefault="00A751FB">
      <w:pPr>
        <w:spacing w:after="0" w:line="240" w:lineRule="auto"/>
        <w:jc w:val="center"/>
        <w:rPr>
          <w:b/>
        </w:rPr>
      </w:pPr>
    </w:p>
    <w:p w:rsidR="000504B6" w:rsidRDefault="000504B6">
      <w:pPr>
        <w:spacing w:after="0" w:line="240" w:lineRule="auto"/>
        <w:jc w:val="center"/>
        <w:rPr>
          <w:b/>
        </w:rPr>
      </w:pP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 xml:space="preserve">Projektová karta konkretizace realizace vybraného nástroje/nástrojů </w:t>
      </w: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Inovační strategie ČR 2019 – 2030 „Country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Future</w:t>
      </w:r>
      <w:proofErr w:type="spellEnd"/>
      <w:r>
        <w:rPr>
          <w:b/>
        </w:rPr>
        <w:t>“</w:t>
      </w:r>
    </w:p>
    <w:p w:rsidR="00C20244" w:rsidRDefault="00C20244">
      <w:pPr>
        <w:spacing w:after="0" w:line="240" w:lineRule="auto"/>
        <w:jc w:val="center"/>
        <w:rPr>
          <w:b/>
        </w:rPr>
      </w:pP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  <w:t xml:space="preserve">9. </w:t>
      </w:r>
      <w:r>
        <w:t>Chytrý marketing</w:t>
      </w:r>
    </w:p>
    <w:p w:rsidR="00C20244" w:rsidRDefault="000504B6">
      <w:pPr>
        <w:spacing w:after="0" w:line="240" w:lineRule="auto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>
        <w:t xml:space="preserve">N1.1.: Národní komunikační tým </w:t>
      </w:r>
    </w:p>
    <w:p w:rsidR="00C20244" w:rsidRDefault="000504B6">
      <w:pPr>
        <w:spacing w:after="0" w:line="240" w:lineRule="auto"/>
        <w:rPr>
          <w:b/>
        </w:rPr>
      </w:pPr>
      <w:r>
        <w:tab/>
      </w:r>
      <w:r>
        <w:tab/>
      </w:r>
    </w:p>
    <w:p w:rsidR="00C20244" w:rsidRDefault="000504B6">
      <w:pPr>
        <w:spacing w:after="0" w:line="276" w:lineRule="auto"/>
        <w:jc w:val="both"/>
        <w:rPr>
          <w:b/>
        </w:rPr>
      </w:pPr>
      <w:r>
        <w:rPr>
          <w:b/>
        </w:rPr>
        <w:t xml:space="preserve">Cíl: </w:t>
      </w:r>
      <w:r>
        <w:t>Prezento</w:t>
      </w:r>
      <w:r w:rsidR="00846D13">
        <w:t xml:space="preserve">vat Českou republiku jednotně, </w:t>
      </w:r>
      <w:r>
        <w:t>koordinovaně a</w:t>
      </w:r>
      <w:r w:rsidR="00846D13">
        <w:t> </w:t>
      </w:r>
      <w:r>
        <w:t>tím i</w:t>
      </w:r>
      <w:r w:rsidR="00846D13">
        <w:t> </w:t>
      </w:r>
      <w:r>
        <w:t>hospodárně. Vytvořit kapacity Národního komunikačního týmu, mezi jehož první úkoly patří vytvoření jednotného vizuálního stylu České republiky, dále vytvoření jednotné komunikační a</w:t>
      </w:r>
      <w:r w:rsidR="00846D13">
        <w:t> </w:t>
      </w:r>
      <w:r>
        <w:t xml:space="preserve">marketingové strategie České republiky, příprava marketingové strategie České republiky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>, a</w:t>
      </w:r>
      <w:r w:rsidR="00846D13">
        <w:t> </w:t>
      </w:r>
      <w:r>
        <w:t>to včetně implementačního plánu.</w:t>
      </w:r>
      <w:r>
        <w:rPr>
          <w:b/>
        </w:rPr>
        <w:t xml:space="preserve"> </w:t>
      </w:r>
    </w:p>
    <w:p w:rsidR="00C20244" w:rsidRDefault="00C20244">
      <w:pPr>
        <w:spacing w:after="0" w:line="276" w:lineRule="auto"/>
        <w:jc w:val="both"/>
        <w:rPr>
          <w:color w:val="1B2733"/>
        </w:rPr>
      </w:pPr>
    </w:p>
    <w:p w:rsidR="00C20244" w:rsidRDefault="000504B6">
      <w:pPr>
        <w:spacing w:after="0" w:line="276" w:lineRule="auto"/>
        <w:jc w:val="both"/>
      </w:pPr>
      <w:r>
        <w:t>Systematicky aplikovat Chytrý marketing Inovační strategie založený na budování značky České republiky jako sebevědomého inovačního lídra, jako země s</w:t>
      </w:r>
      <w:r w:rsidR="00846D13">
        <w:t> </w:t>
      </w:r>
      <w:r>
        <w:t>vědeckým potenciálem, vyspělým průmyslem a</w:t>
      </w:r>
      <w:r w:rsidR="00846D13">
        <w:t> </w:t>
      </w:r>
      <w:r>
        <w:t>výzkumem v</w:t>
      </w:r>
      <w:r w:rsidR="00846D13">
        <w:t> </w:t>
      </w:r>
      <w:r>
        <w:t>četných oborech, se vzdělanými a</w:t>
      </w:r>
      <w:r w:rsidR="00846D13">
        <w:t> </w:t>
      </w:r>
      <w:r>
        <w:t>vynalézavými lidmi. Využívat moderních nástrojů marketingové komunikace, nových médií, nových technologií a</w:t>
      </w:r>
      <w:r w:rsidR="00846D13">
        <w:t> </w:t>
      </w:r>
      <w:r>
        <w:t>designu.</w:t>
      </w:r>
    </w:p>
    <w:p w:rsidR="00C20244" w:rsidRDefault="00C20244">
      <w:pPr>
        <w:spacing w:after="0" w:line="276" w:lineRule="auto"/>
        <w:jc w:val="both"/>
      </w:pPr>
    </w:p>
    <w:p w:rsidR="00C20244" w:rsidRDefault="000504B6">
      <w:pPr>
        <w:spacing w:after="0" w:line="276" w:lineRule="auto"/>
        <w:jc w:val="both"/>
        <w:rPr>
          <w:color w:val="1B2733"/>
        </w:rPr>
      </w:pPr>
      <w:r>
        <w:t>Vytvářet a</w:t>
      </w:r>
      <w:r w:rsidR="00846D13">
        <w:t> </w:t>
      </w:r>
      <w:r>
        <w:t>sdílet komunikační nástroje, balíčky a</w:t>
      </w:r>
      <w:r w:rsidR="00846D13">
        <w:t> </w:t>
      </w:r>
      <w:r>
        <w:t>strategie s</w:t>
      </w:r>
      <w:r w:rsidR="00846D13">
        <w:t> </w:t>
      </w:r>
      <w:r>
        <w:t>příslušnými státními agenturami a</w:t>
      </w:r>
      <w:r w:rsidR="00846D13">
        <w:t> </w:t>
      </w:r>
      <w:r>
        <w:t>strategickými partnery. Podporovat sdílení infrastruktury, nástrojů a</w:t>
      </w:r>
      <w:r w:rsidR="00846D13">
        <w:t> </w:t>
      </w:r>
      <w:r>
        <w:t>know-how. Podporov</w:t>
      </w:r>
      <w:r w:rsidR="00020653">
        <w:t>at edukaci státních marketingových</w:t>
      </w:r>
      <w:r>
        <w:t xml:space="preserve"> pracovníky a</w:t>
      </w:r>
      <w:r w:rsidR="00846D13">
        <w:t> </w:t>
      </w:r>
      <w:r>
        <w:t>celkově zkvalitnit komunikaci státu s</w:t>
      </w:r>
      <w:r w:rsidR="00846D13">
        <w:t> </w:t>
      </w:r>
      <w:r>
        <w:t xml:space="preserve">veřejností. </w:t>
      </w:r>
      <w:r>
        <w:rPr>
          <w:color w:val="1B2733"/>
        </w:rPr>
        <w:t>Podporovat formy mezirezortní spolupráce, hledání a</w:t>
      </w:r>
      <w:r w:rsidR="00846D13">
        <w:rPr>
          <w:color w:val="1B2733"/>
        </w:rPr>
        <w:t> </w:t>
      </w:r>
      <w:r>
        <w:rPr>
          <w:color w:val="1B2733"/>
        </w:rPr>
        <w:t>vytváření synergických efektů a</w:t>
      </w:r>
      <w:r w:rsidR="00846D13">
        <w:rPr>
          <w:color w:val="1B2733"/>
        </w:rPr>
        <w:t> </w:t>
      </w:r>
      <w:r>
        <w:rPr>
          <w:color w:val="1B2733"/>
        </w:rPr>
        <w:t xml:space="preserve">tvorby společných strategických nástrojů pro jednotnou prezentaci České republiky. </w:t>
      </w:r>
    </w:p>
    <w:p w:rsidR="00C20244" w:rsidRDefault="00C20244">
      <w:pPr>
        <w:spacing w:after="0" w:line="240" w:lineRule="auto"/>
        <w:jc w:val="both"/>
        <w:rPr>
          <w:b/>
        </w:rPr>
      </w:pPr>
    </w:p>
    <w:p w:rsidR="00C20244" w:rsidRDefault="000504B6">
      <w:pPr>
        <w:spacing w:after="0" w:line="240" w:lineRule="auto"/>
        <w:jc w:val="both"/>
      </w:pPr>
      <w:r>
        <w:rPr>
          <w:b/>
        </w:rPr>
        <w:t xml:space="preserve">Zdůvodnění potřeby: </w:t>
      </w:r>
      <w:r>
        <w:t>Česká republika trpí roztříštěnou komunikací a</w:t>
      </w:r>
      <w:r w:rsidR="00846D13">
        <w:t> </w:t>
      </w:r>
      <w:r>
        <w:t>marketingem, takže je u</w:t>
      </w:r>
      <w:r w:rsidR="00846D13">
        <w:t> </w:t>
      </w:r>
      <w:r>
        <w:t>nás i</w:t>
      </w:r>
      <w:r w:rsidR="00846D13">
        <w:t> </w:t>
      </w:r>
      <w:r>
        <w:t>v zahraničí prezentována různými způsoby i</w:t>
      </w:r>
      <w:r w:rsidR="00846D13">
        <w:t> </w:t>
      </w:r>
      <w:r>
        <w:t>vizuálními identitami, a</w:t>
      </w:r>
      <w:r w:rsidR="00846D13">
        <w:t> </w:t>
      </w:r>
      <w:r>
        <w:t>to zástupci veřejné i</w:t>
      </w:r>
      <w:r w:rsidR="00846D13">
        <w:t> </w:t>
      </w:r>
      <w:r>
        <w:t>soukromé sféry. Komunikace i</w:t>
      </w:r>
      <w:r w:rsidR="00846D13">
        <w:t> </w:t>
      </w:r>
      <w:r>
        <w:t>marketing ČR je tak neprofesionální a</w:t>
      </w:r>
      <w:r w:rsidR="00846D13">
        <w:t> </w:t>
      </w:r>
      <w:r>
        <w:t>nehospodárný.</w:t>
      </w:r>
    </w:p>
    <w:p w:rsidR="00C20244" w:rsidRDefault="000504B6">
      <w:pPr>
        <w:spacing w:after="0" w:line="240" w:lineRule="auto"/>
        <w:jc w:val="both"/>
        <w:rPr>
          <w:b/>
        </w:rPr>
      </w:pPr>
      <w:r>
        <w:t xml:space="preserve">  </w:t>
      </w:r>
    </w:p>
    <w:p w:rsidR="00C20244" w:rsidRDefault="000504B6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pozn. Více o</w:t>
      </w:r>
      <w:r w:rsidR="00846D13">
        <w:rPr>
          <w:i/>
          <w:sz w:val="20"/>
          <w:szCs w:val="20"/>
        </w:rPr>
        <w:t> </w:t>
      </w:r>
      <w:r>
        <w:rPr>
          <w:i/>
          <w:sz w:val="20"/>
          <w:szCs w:val="20"/>
        </w:rPr>
        <w:t>stávajícím stavu prezentace České republiky v</w:t>
      </w:r>
      <w:r w:rsidR="00846D13">
        <w:rPr>
          <w:i/>
          <w:sz w:val="20"/>
          <w:szCs w:val="20"/>
        </w:rPr>
        <w:t> </w:t>
      </w:r>
      <w:r>
        <w:rPr>
          <w:i/>
          <w:sz w:val="20"/>
          <w:szCs w:val="20"/>
        </w:rPr>
        <w:t>Koncepci jednotné prezentace České republiky v</w:t>
      </w:r>
      <w:r w:rsidR="00846D13">
        <w:rPr>
          <w:i/>
          <w:sz w:val="20"/>
          <w:szCs w:val="20"/>
        </w:rPr>
        <w:t> </w:t>
      </w:r>
      <w:r>
        <w:rPr>
          <w:i/>
          <w:sz w:val="20"/>
          <w:szCs w:val="20"/>
        </w:rPr>
        <w:t>zahraničí, jejíž aktualizace byla vládou schválena v</w:t>
      </w:r>
      <w:r w:rsidR="00846D13">
        <w:rPr>
          <w:i/>
          <w:sz w:val="20"/>
          <w:szCs w:val="20"/>
        </w:rPr>
        <w:t> </w:t>
      </w:r>
      <w:r>
        <w:rPr>
          <w:i/>
          <w:sz w:val="20"/>
          <w:szCs w:val="20"/>
        </w:rPr>
        <w:t>srpnu 2019 a</w:t>
      </w:r>
      <w:r w:rsidR="00846D13">
        <w:rPr>
          <w:i/>
          <w:sz w:val="20"/>
          <w:szCs w:val="20"/>
        </w:rPr>
        <w:t> </w:t>
      </w:r>
      <w:r>
        <w:rPr>
          <w:i/>
          <w:sz w:val="20"/>
          <w:szCs w:val="20"/>
        </w:rPr>
        <w:t>jejíž Předkládací zpráva obsahovala úkol založit Národní komunikační tým z</w:t>
      </w:r>
      <w:r w:rsidR="00846D13">
        <w:rPr>
          <w:i/>
          <w:sz w:val="20"/>
          <w:szCs w:val="20"/>
        </w:rPr>
        <w:t> </w:t>
      </w:r>
      <w:r>
        <w:rPr>
          <w:i/>
          <w:sz w:val="20"/>
          <w:szCs w:val="20"/>
        </w:rPr>
        <w:t>pověření ministra průmyslu a</w:t>
      </w:r>
      <w:r w:rsidR="00846D13">
        <w:rPr>
          <w:i/>
          <w:sz w:val="20"/>
          <w:szCs w:val="20"/>
        </w:rPr>
        <w:t> </w:t>
      </w:r>
      <w:r>
        <w:rPr>
          <w:i/>
          <w:sz w:val="20"/>
          <w:szCs w:val="20"/>
        </w:rPr>
        <w:t xml:space="preserve">obchodu. 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  <w:rPr>
          <w:b/>
        </w:rPr>
      </w:pPr>
      <w:r>
        <w:rPr>
          <w:b/>
        </w:rPr>
        <w:t>Formy provedení:</w:t>
      </w:r>
    </w:p>
    <w:p w:rsidR="00C20244" w:rsidRDefault="00846D13">
      <w:pPr>
        <w:numPr>
          <w:ilvl w:val="0"/>
          <w:numId w:val="4"/>
        </w:numPr>
        <w:spacing w:after="0"/>
        <w:jc w:val="both"/>
      </w:pPr>
      <w:r>
        <w:t>U</w:t>
      </w:r>
      <w:r w:rsidR="000504B6">
        <w:t>stanovení Národního komunikačního týmu, jeho kompetencí, principu fungování a</w:t>
      </w:r>
      <w:r>
        <w:t> </w:t>
      </w:r>
      <w:r w:rsidR="000504B6">
        <w:t>rozpočtu; prioritní cíle: revize stávajících marketingových a</w:t>
      </w:r>
      <w:r>
        <w:t> </w:t>
      </w:r>
      <w:r w:rsidR="000504B6">
        <w:t>komunikačních koncepcí, strategií, materiálů, nástrojů, kapacit, tzv. inventura státního marketingu a</w:t>
      </w:r>
      <w:r>
        <w:t> </w:t>
      </w:r>
      <w:r w:rsidR="000504B6">
        <w:t xml:space="preserve">tvorba strategie </w:t>
      </w:r>
      <w:proofErr w:type="spellStart"/>
      <w:r w:rsidR="000504B6">
        <w:t>The</w:t>
      </w:r>
      <w:proofErr w:type="spellEnd"/>
      <w:r w:rsidR="000504B6">
        <w:t xml:space="preserve"> Country </w:t>
      </w:r>
      <w:proofErr w:type="spellStart"/>
      <w:r w:rsidR="000504B6">
        <w:t>For</w:t>
      </w:r>
      <w:proofErr w:type="spellEnd"/>
      <w:r w:rsidR="000504B6">
        <w:t xml:space="preserve"> </w:t>
      </w:r>
      <w:proofErr w:type="spellStart"/>
      <w:r w:rsidR="000504B6">
        <w:t>The</w:t>
      </w:r>
      <w:proofErr w:type="spellEnd"/>
      <w:r w:rsidR="000504B6">
        <w:t xml:space="preserve"> </w:t>
      </w:r>
      <w:proofErr w:type="spellStart"/>
      <w:r w:rsidR="000504B6">
        <w:t>Future</w:t>
      </w:r>
      <w:proofErr w:type="spellEnd"/>
      <w:r w:rsidR="000504B6">
        <w:t xml:space="preserve"> obsahující i</w:t>
      </w:r>
      <w:r>
        <w:t> </w:t>
      </w:r>
      <w:r w:rsidR="000504B6">
        <w:t>aktualizaci stávajících platných marketingových koncepcí, dále PR Inovační strategie, koordinace a</w:t>
      </w:r>
      <w:r>
        <w:t> </w:t>
      </w:r>
      <w:r w:rsidR="000504B6">
        <w:t xml:space="preserve">dohled nad jednotnou prezentací / rozvoj aplikace </w:t>
      </w:r>
      <w:proofErr w:type="spellStart"/>
      <w:r w:rsidR="000504B6">
        <w:t>brandu</w:t>
      </w:r>
      <w:proofErr w:type="spellEnd"/>
      <w:r w:rsidR="000504B6">
        <w:t xml:space="preserve"> Czech Republic: </w:t>
      </w:r>
      <w:proofErr w:type="spellStart"/>
      <w:r w:rsidR="000504B6">
        <w:t>The</w:t>
      </w:r>
      <w:proofErr w:type="spellEnd"/>
      <w:r w:rsidR="000504B6">
        <w:t xml:space="preserve"> Country </w:t>
      </w:r>
      <w:proofErr w:type="spellStart"/>
      <w:r w:rsidR="000504B6">
        <w:t>For</w:t>
      </w:r>
      <w:proofErr w:type="spellEnd"/>
      <w:r w:rsidR="000504B6">
        <w:t xml:space="preserve"> </w:t>
      </w:r>
      <w:proofErr w:type="spellStart"/>
      <w:r w:rsidR="000504B6">
        <w:t>The</w:t>
      </w:r>
      <w:proofErr w:type="spellEnd"/>
      <w:r w:rsidR="000504B6">
        <w:t xml:space="preserve"> </w:t>
      </w:r>
      <w:proofErr w:type="spellStart"/>
      <w:r w:rsidR="000504B6">
        <w:t>Future</w:t>
      </w:r>
      <w:proofErr w:type="spellEnd"/>
      <w:r w:rsidR="000504B6">
        <w:t xml:space="preserve"> a</w:t>
      </w:r>
      <w:r>
        <w:t> </w:t>
      </w:r>
      <w:r w:rsidR="000504B6">
        <w:t>zejména potom realizace jednotné státní identity a</w:t>
      </w:r>
      <w:r>
        <w:t> </w:t>
      </w:r>
      <w:r w:rsidR="000504B6">
        <w:t>prezentace České republiky dovnitř státu i</w:t>
      </w:r>
      <w:r>
        <w:t> </w:t>
      </w:r>
      <w:r w:rsidR="000504B6">
        <w:t>v zahraničí.</w:t>
      </w:r>
    </w:p>
    <w:p w:rsidR="00C20244" w:rsidRDefault="00C20244">
      <w:pPr>
        <w:spacing w:after="0" w:line="240" w:lineRule="auto"/>
        <w:rPr>
          <w:b/>
        </w:rPr>
      </w:pPr>
    </w:p>
    <w:p w:rsidR="00020653" w:rsidRPr="000504B6" w:rsidRDefault="00020653" w:rsidP="00020653">
      <w:pPr>
        <w:spacing w:after="0" w:line="240" w:lineRule="auto"/>
        <w:rPr>
          <w:b/>
        </w:rPr>
      </w:pPr>
      <w:r>
        <w:rPr>
          <w:b/>
        </w:rPr>
        <w:t xml:space="preserve">Časové milníky: </w:t>
      </w:r>
      <w:r>
        <w:tab/>
      </w:r>
    </w:p>
    <w:tbl>
      <w:tblPr>
        <w:tblStyle w:val="a3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41"/>
        <w:gridCol w:w="2119"/>
      </w:tblGrid>
      <w:tr w:rsidR="00020653" w:rsidTr="00E42CC6">
        <w:tc>
          <w:tcPr>
            <w:tcW w:w="6941" w:type="dxa"/>
          </w:tcPr>
          <w:p w:rsidR="00020653" w:rsidRDefault="00020653" w:rsidP="00020653">
            <w:pPr>
              <w:ind w:left="459" w:hanging="459"/>
            </w:pPr>
            <w:r>
              <w:t>Ad a. Zadání ustanovení týmu v Předkládací zprávě u Koncepce jednotné prezentace ČR v zahraničí:</w:t>
            </w:r>
          </w:p>
        </w:tc>
        <w:tc>
          <w:tcPr>
            <w:tcW w:w="2119" w:type="dxa"/>
          </w:tcPr>
          <w:p w:rsidR="00020653" w:rsidRDefault="00020653" w:rsidP="00020653">
            <w:r>
              <w:t>08/2019</w:t>
            </w:r>
          </w:p>
        </w:tc>
      </w:tr>
      <w:tr w:rsidR="00020653" w:rsidTr="00E42CC6">
        <w:tc>
          <w:tcPr>
            <w:tcW w:w="6941" w:type="dxa"/>
          </w:tcPr>
          <w:p w:rsidR="00020653" w:rsidRDefault="00020653" w:rsidP="00020653">
            <w:proofErr w:type="gramStart"/>
            <w:r>
              <w:t>Ad. b.</w:t>
            </w:r>
            <w:proofErr w:type="gramEnd"/>
            <w:r>
              <w:t xml:space="preserve"> Zahájení činnosti týmu</w:t>
            </w:r>
          </w:p>
        </w:tc>
        <w:tc>
          <w:tcPr>
            <w:tcW w:w="2119" w:type="dxa"/>
          </w:tcPr>
          <w:p w:rsidR="00020653" w:rsidRDefault="00020653" w:rsidP="00E42CC6">
            <w:r>
              <w:t>09/2019</w:t>
            </w:r>
          </w:p>
        </w:tc>
      </w:tr>
      <w:tr w:rsidR="00020653" w:rsidTr="00E42CC6">
        <w:tc>
          <w:tcPr>
            <w:tcW w:w="6941" w:type="dxa"/>
          </w:tcPr>
          <w:p w:rsidR="00020653" w:rsidRDefault="00020653" w:rsidP="00E42CC6"/>
        </w:tc>
        <w:tc>
          <w:tcPr>
            <w:tcW w:w="2119" w:type="dxa"/>
          </w:tcPr>
          <w:p w:rsidR="00020653" w:rsidRDefault="00020653" w:rsidP="00E42CC6"/>
        </w:tc>
      </w:tr>
    </w:tbl>
    <w:p w:rsidR="00C20244" w:rsidRDefault="000504B6">
      <w:pPr>
        <w:spacing w:after="0" w:line="240" w:lineRule="auto"/>
        <w:rPr>
          <w:b/>
        </w:rPr>
      </w:pPr>
      <w:r>
        <w:rPr>
          <w:b/>
        </w:rPr>
        <w:t xml:space="preserve">Finanční požadavky: </w:t>
      </w:r>
    </w:p>
    <w:p w:rsidR="00C20244" w:rsidRDefault="00585E34">
      <w:pPr>
        <w:spacing w:after="0" w:line="240" w:lineRule="auto"/>
      </w:pPr>
      <w:r>
        <w:t xml:space="preserve">Ad a. </w:t>
      </w:r>
      <w:r>
        <w:tab/>
      </w:r>
      <w:r w:rsidR="000504B6">
        <w:tab/>
        <w:t xml:space="preserve">Provoz týmu 2019: </w:t>
      </w:r>
      <w:r w:rsidR="000504B6">
        <w:tab/>
      </w:r>
      <w:r w:rsidR="000504B6">
        <w:tab/>
      </w:r>
      <w:r w:rsidR="000504B6">
        <w:tab/>
      </w:r>
      <w:r w:rsidR="000504B6">
        <w:tab/>
        <w:t xml:space="preserve">interní/stávající zdroje </w:t>
      </w:r>
      <w:r w:rsidR="000504B6">
        <w:tab/>
      </w:r>
    </w:p>
    <w:p w:rsidR="00C20244" w:rsidRDefault="00585E34" w:rsidP="00585E34">
      <w:pPr>
        <w:spacing w:after="0" w:line="240" w:lineRule="auto"/>
      </w:pPr>
      <w:r>
        <w:t>Ad b.</w:t>
      </w:r>
      <w:r>
        <w:tab/>
      </w:r>
      <w:r>
        <w:tab/>
      </w:r>
      <w:r w:rsidR="000504B6">
        <w:t xml:space="preserve">Provoz týmu 2020: </w:t>
      </w:r>
      <w:r w:rsidR="000504B6">
        <w:tab/>
      </w:r>
      <w:r w:rsidR="000504B6">
        <w:tab/>
      </w:r>
      <w:r w:rsidR="000504B6">
        <w:tab/>
      </w:r>
      <w:r w:rsidR="000504B6">
        <w:tab/>
        <w:t>rozpočet Národního týmu</w:t>
      </w:r>
    </w:p>
    <w:p w:rsidR="00C20244" w:rsidRDefault="00C20244">
      <w:pPr>
        <w:spacing w:after="0" w:line="240" w:lineRule="auto"/>
      </w:pP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Projektová karta konkretizace realizace vybraného nástroje/nástrojů </w:t>
      </w: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Inovační strategie ČR 2019 – 2030 „Country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Future</w:t>
      </w:r>
      <w:proofErr w:type="spellEnd"/>
      <w:r>
        <w:rPr>
          <w:b/>
        </w:rPr>
        <w:t>“</w:t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C20244">
      <w:pPr>
        <w:spacing w:after="0" w:line="240" w:lineRule="auto"/>
        <w:rPr>
          <w:b/>
        </w:rPr>
      </w:pPr>
    </w:p>
    <w:p w:rsidR="00A751FB" w:rsidRDefault="000504B6" w:rsidP="00A751FB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>
        <w:t>9. Chytrý marketing</w:t>
      </w:r>
    </w:p>
    <w:p w:rsidR="00C20244" w:rsidRPr="00A751FB" w:rsidRDefault="000504B6" w:rsidP="00A751FB">
      <w:pPr>
        <w:spacing w:after="0" w:line="240" w:lineRule="auto"/>
        <w:rPr>
          <w:b/>
        </w:rPr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>
        <w:t xml:space="preserve">N2.2: </w:t>
      </w:r>
      <w:proofErr w:type="spellStart"/>
      <w:r>
        <w:t>Redesign</w:t>
      </w:r>
      <w:proofErr w:type="spellEnd"/>
      <w:r>
        <w:t xml:space="preserve"> – inventura státního marketingu </w:t>
      </w:r>
      <w:r>
        <w:tab/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  <w:jc w:val="both"/>
      </w:pPr>
      <w:r>
        <w:rPr>
          <w:b/>
        </w:rPr>
        <w:t xml:space="preserve">Cíl: </w:t>
      </w:r>
      <w:r>
        <w:t>vytvoření koncepce jednotné prezentace České republiky v</w:t>
      </w:r>
      <w:r w:rsidR="00846D13">
        <w:t> </w:t>
      </w:r>
      <w:r>
        <w:t>souladu se schválenými komunikačními a</w:t>
      </w:r>
      <w:r w:rsidR="00846D13">
        <w:t> </w:t>
      </w:r>
      <w:r>
        <w:t>marketingovými strategiemi jednotlivých rezortů a</w:t>
      </w:r>
      <w:r w:rsidR="00846D13">
        <w:t> </w:t>
      </w:r>
      <w:r>
        <w:t>institucí.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</w:pPr>
      <w:r>
        <w:t>Cílem projektu je získání maximálního množství základní informací, přehledů o</w:t>
      </w:r>
      <w:r w:rsidR="00846D13">
        <w:t> </w:t>
      </w:r>
      <w:r>
        <w:t>strategických potřebách, marketin</w:t>
      </w:r>
      <w:r w:rsidR="00A751FB">
        <w:t xml:space="preserve">gových nástrojích, možnostech, </w:t>
      </w:r>
      <w:r>
        <w:t>finančních výdajích a</w:t>
      </w:r>
      <w:r w:rsidR="00846D13">
        <w:t> </w:t>
      </w:r>
      <w:r>
        <w:t>přehledu servisovaných značek jednotlivými resorty a</w:t>
      </w:r>
      <w:r w:rsidR="00846D13">
        <w:t> </w:t>
      </w:r>
      <w:r>
        <w:t>další informace souvisejících s</w:t>
      </w:r>
      <w:r w:rsidR="00846D13">
        <w:t> </w:t>
      </w:r>
      <w:r>
        <w:t>prezentací produktů a</w:t>
      </w:r>
      <w:r w:rsidR="00846D13">
        <w:t> </w:t>
      </w:r>
      <w:r>
        <w:t xml:space="preserve">služeb. </w:t>
      </w:r>
      <w:r>
        <w:br/>
      </w:r>
      <w:r>
        <w:br/>
        <w:t>Komplexní informace pomohou získat základní představu o</w:t>
      </w:r>
      <w:r w:rsidR="00846D13">
        <w:t> </w:t>
      </w:r>
      <w:r>
        <w:t>případných úsporách a</w:t>
      </w:r>
      <w:r w:rsidR="00846D13">
        <w:t> </w:t>
      </w:r>
      <w:r>
        <w:t>nastavit nové procesy pro efektivní vynakládání finančních zdrojů, lidského potenciálu, možnosti využití sdílených infrastruktur, spolupráce resortů, týmů, produktů a</w:t>
      </w:r>
      <w:r w:rsidR="00846D13">
        <w:t> </w:t>
      </w:r>
      <w:r>
        <w:t>značek, které jednoznačně musí spojovat zájem o</w:t>
      </w:r>
      <w:r w:rsidR="00846D13">
        <w:t> </w:t>
      </w:r>
      <w:r>
        <w:t>jednotnou Českou republiku v</w:t>
      </w:r>
      <w:r w:rsidR="00846D13">
        <w:t> </w:t>
      </w:r>
      <w:r>
        <w:t>oblastech průmyslu, vědy a</w:t>
      </w:r>
      <w:r w:rsidR="00846D13">
        <w:t> </w:t>
      </w:r>
      <w:r>
        <w:t>výzkumu, kultury, sportu, B2G a</w:t>
      </w:r>
      <w:r w:rsidR="00846D13">
        <w:t> </w:t>
      </w:r>
      <w:r>
        <w:t>dalších oblastech. Cílem je také nastavení spolupráce s</w:t>
      </w:r>
      <w:r w:rsidR="00846D13">
        <w:t> </w:t>
      </w:r>
      <w:r>
        <w:t>Ministerstvem financí ČR a</w:t>
      </w:r>
      <w:r w:rsidR="00846D13">
        <w:t> </w:t>
      </w:r>
      <w:r>
        <w:t>mezirezortní spolupráce při sběru informací a</w:t>
      </w:r>
      <w:r w:rsidR="00846D13">
        <w:t> </w:t>
      </w:r>
      <w:r>
        <w:t>následné spolupráci při implementaci jednotného vizuálního stylu naší země.</w:t>
      </w:r>
    </w:p>
    <w:p w:rsidR="00C20244" w:rsidRDefault="00C20244">
      <w:pPr>
        <w:spacing w:after="0" w:line="240" w:lineRule="auto"/>
        <w:jc w:val="both"/>
        <w:rPr>
          <w:b/>
        </w:rPr>
      </w:pPr>
    </w:p>
    <w:p w:rsidR="00C20244" w:rsidRDefault="000504B6">
      <w:pPr>
        <w:spacing w:after="0" w:line="240" w:lineRule="auto"/>
        <w:jc w:val="both"/>
        <w:rPr>
          <w:b/>
        </w:rPr>
      </w:pPr>
      <w:r>
        <w:rPr>
          <w:b/>
        </w:rPr>
        <w:t xml:space="preserve">Zdůvodnění potřeby: </w:t>
      </w:r>
    </w:p>
    <w:p w:rsidR="00C20244" w:rsidRDefault="000504B6">
      <w:pPr>
        <w:spacing w:line="240" w:lineRule="auto"/>
        <w:jc w:val="both"/>
      </w:pPr>
      <w:r>
        <w:t>Absence jednotné, jedné, všemi sdílené vizuální identity České republiky. Absence hospodárného a</w:t>
      </w:r>
      <w:r w:rsidR="00846D13">
        <w:t> </w:t>
      </w:r>
      <w:r>
        <w:t>efektivního vynakládání prostředků na tyto účely a</w:t>
      </w:r>
      <w:r w:rsidR="00846D13">
        <w:t> </w:t>
      </w:r>
      <w:r>
        <w:t>transparentního rozhodovacího procesu a</w:t>
      </w:r>
      <w:r w:rsidR="00846D13">
        <w:t> </w:t>
      </w:r>
      <w:r>
        <w:t>přidělování rozpočtových prostředků. Absence efektivní kontroly a</w:t>
      </w:r>
      <w:r w:rsidR="00846D13">
        <w:t> </w:t>
      </w:r>
      <w:r>
        <w:t>zpětné vazby na aplikované komunikační a</w:t>
      </w:r>
      <w:r w:rsidR="00846D13">
        <w:t> </w:t>
      </w:r>
      <w:r>
        <w:t>marketingové strategie. Nedostatečné využívání nových technologií a</w:t>
      </w:r>
      <w:r w:rsidR="00846D13">
        <w:t> </w:t>
      </w:r>
      <w:r>
        <w:t>vůbec nových trendů v</w:t>
      </w:r>
      <w:r w:rsidR="00846D13">
        <w:t> </w:t>
      </w:r>
      <w:r>
        <w:t>oblasti marketingu a</w:t>
      </w:r>
      <w:r w:rsidR="00846D13">
        <w:t> </w:t>
      </w:r>
      <w:r>
        <w:t xml:space="preserve">komunikace. Potřeba systematické aplikace nového </w:t>
      </w:r>
      <w:proofErr w:type="spellStart"/>
      <w:r>
        <w:t>brandu</w:t>
      </w:r>
      <w:proofErr w:type="spellEnd"/>
      <w:r>
        <w:t xml:space="preserve"> České republiky: Czech Republic: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>, a</w:t>
      </w:r>
      <w:r w:rsidR="00846D13">
        <w:t> </w:t>
      </w:r>
      <w:r>
        <w:t>to v</w:t>
      </w:r>
      <w:r w:rsidR="00846D13">
        <w:t> </w:t>
      </w:r>
      <w:r>
        <w:t>souladu s</w:t>
      </w:r>
      <w:r w:rsidR="00846D13">
        <w:t> </w:t>
      </w:r>
      <w:r>
        <w:t>platnými komunikačními a</w:t>
      </w:r>
      <w:r w:rsidR="00846D13">
        <w:t> </w:t>
      </w:r>
      <w:r>
        <w:t>marketingovými strategiemi, v</w:t>
      </w:r>
      <w:r w:rsidR="00846D13">
        <w:t> </w:t>
      </w:r>
      <w:r>
        <w:t>souladu s</w:t>
      </w:r>
      <w:r w:rsidR="00846D13">
        <w:t> </w:t>
      </w:r>
      <w:r>
        <w:t>rozpočty a</w:t>
      </w:r>
      <w:r w:rsidR="00846D13">
        <w:t> </w:t>
      </w:r>
      <w:r>
        <w:t>potřebami jednotlivých rezortů.</w:t>
      </w: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>Formy provedení (příp. parametry dosažení výsledku):</w:t>
      </w:r>
    </w:p>
    <w:p w:rsidR="00C20244" w:rsidRDefault="000504B6">
      <w:pPr>
        <w:numPr>
          <w:ilvl w:val="0"/>
          <w:numId w:val="5"/>
        </w:numPr>
        <w:spacing w:after="0" w:line="240" w:lineRule="auto"/>
        <w:jc w:val="both"/>
      </w:pPr>
      <w:r>
        <w:t>Inventura stávajících prezentačních materiálů, inventura potřeb v</w:t>
      </w:r>
      <w:r w:rsidR="00846D13">
        <w:t> </w:t>
      </w:r>
      <w:r>
        <w:t>oblasti marketingu a</w:t>
      </w:r>
      <w:r w:rsidR="00846D13">
        <w:t> </w:t>
      </w:r>
      <w:r>
        <w:t>komunikace</w:t>
      </w:r>
    </w:p>
    <w:p w:rsidR="00C20244" w:rsidRDefault="000504B6">
      <w:pPr>
        <w:numPr>
          <w:ilvl w:val="0"/>
          <w:numId w:val="5"/>
        </w:numPr>
        <w:spacing w:after="0" w:line="240" w:lineRule="auto"/>
        <w:jc w:val="both"/>
      </w:pPr>
      <w:r>
        <w:t xml:space="preserve">Tvorba / aktualizace koncepce jednotné prezentace ČR jako </w:t>
      </w:r>
      <w:proofErr w:type="spellStart"/>
      <w:r>
        <w:t>The</w:t>
      </w:r>
      <w:proofErr w:type="spellEnd"/>
      <w:r>
        <w:t xml:space="preserve"> Country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včetně návrhu hospodárného (sdíleného) využívání nástrojů komunikace a</w:t>
      </w:r>
      <w:r w:rsidR="00846D13">
        <w:t> </w:t>
      </w:r>
      <w:r>
        <w:t>marketingu a</w:t>
      </w:r>
      <w:r w:rsidR="00846D13">
        <w:t> </w:t>
      </w:r>
      <w:r>
        <w:t>odborných konzultací Národního komunikačního týmu</w:t>
      </w:r>
    </w:p>
    <w:p w:rsidR="00C20244" w:rsidRDefault="000504B6">
      <w:pPr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t xml:space="preserve">Tvorba systému efektivní kontroly dodržování koncepce jednotné prezentace ČR </w:t>
      </w:r>
    </w:p>
    <w:p w:rsidR="00C20244" w:rsidRDefault="00C20244">
      <w:pPr>
        <w:spacing w:after="0" w:line="240" w:lineRule="auto"/>
        <w:ind w:left="720"/>
        <w:jc w:val="both"/>
        <w:rPr>
          <w:b/>
        </w:rPr>
      </w:pPr>
    </w:p>
    <w:p w:rsidR="00C20244" w:rsidRPr="000504B6" w:rsidRDefault="000504B6">
      <w:pPr>
        <w:spacing w:after="0" w:line="240" w:lineRule="auto"/>
        <w:rPr>
          <w:b/>
        </w:rPr>
      </w:pPr>
      <w:r>
        <w:rPr>
          <w:b/>
        </w:rPr>
        <w:t xml:space="preserve">Časové milníky: </w:t>
      </w:r>
      <w:r>
        <w:tab/>
      </w:r>
    </w:p>
    <w:tbl>
      <w:tblPr>
        <w:tblStyle w:val="a3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41"/>
        <w:gridCol w:w="2119"/>
      </w:tblGrid>
      <w:tr w:rsidR="00C20244">
        <w:tc>
          <w:tcPr>
            <w:tcW w:w="6941" w:type="dxa"/>
          </w:tcPr>
          <w:p w:rsidR="00C20244" w:rsidRDefault="000504B6">
            <w:r>
              <w:t>Ad a. Inventura</w:t>
            </w:r>
          </w:p>
        </w:tc>
        <w:tc>
          <w:tcPr>
            <w:tcW w:w="2119" w:type="dxa"/>
          </w:tcPr>
          <w:p w:rsidR="00C20244" w:rsidRDefault="000504B6">
            <w:r>
              <w:t>1Q/2020</w:t>
            </w:r>
          </w:p>
        </w:tc>
      </w:tr>
      <w:tr w:rsidR="00C20244">
        <w:tc>
          <w:tcPr>
            <w:tcW w:w="6941" w:type="dxa"/>
          </w:tcPr>
          <w:p w:rsidR="00C20244" w:rsidRDefault="00020653">
            <w:proofErr w:type="gramStart"/>
            <w:r>
              <w:t>Ad. b.</w:t>
            </w:r>
            <w:proofErr w:type="gramEnd"/>
            <w:r>
              <w:t xml:space="preserve"> T</w:t>
            </w:r>
            <w:r w:rsidR="000504B6">
              <w:t>vorba koncepce</w:t>
            </w:r>
          </w:p>
        </w:tc>
        <w:tc>
          <w:tcPr>
            <w:tcW w:w="2119" w:type="dxa"/>
          </w:tcPr>
          <w:p w:rsidR="00C20244" w:rsidRDefault="000504B6">
            <w:r>
              <w:t>2Q/2020</w:t>
            </w:r>
          </w:p>
        </w:tc>
      </w:tr>
      <w:tr w:rsidR="00C20244">
        <w:tc>
          <w:tcPr>
            <w:tcW w:w="6941" w:type="dxa"/>
          </w:tcPr>
          <w:p w:rsidR="00C20244" w:rsidRDefault="00020653">
            <w:r>
              <w:t xml:space="preserve">Ad </w:t>
            </w:r>
            <w:proofErr w:type="gramStart"/>
            <w:r>
              <w:t>c.  T</w:t>
            </w:r>
            <w:r w:rsidR="000504B6">
              <w:t>vorba</w:t>
            </w:r>
            <w:proofErr w:type="gramEnd"/>
            <w:r w:rsidR="000504B6">
              <w:t xml:space="preserve"> systému kontroly</w:t>
            </w:r>
          </w:p>
        </w:tc>
        <w:tc>
          <w:tcPr>
            <w:tcW w:w="2119" w:type="dxa"/>
          </w:tcPr>
          <w:p w:rsidR="00C20244" w:rsidRDefault="000504B6">
            <w:r>
              <w:t>2Q/2020</w:t>
            </w:r>
          </w:p>
        </w:tc>
      </w:tr>
    </w:tbl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 xml:space="preserve">Finanční požadavky: </w:t>
      </w:r>
    </w:p>
    <w:tbl>
      <w:tblPr>
        <w:tblStyle w:val="a4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2964"/>
      </w:tblGrid>
      <w:tr w:rsidR="00C20244">
        <w:tc>
          <w:tcPr>
            <w:tcW w:w="6096" w:type="dxa"/>
          </w:tcPr>
          <w:p w:rsidR="00C20244" w:rsidRDefault="000504B6">
            <w:r>
              <w:t xml:space="preserve">Ad a. </w:t>
            </w:r>
          </w:p>
        </w:tc>
        <w:tc>
          <w:tcPr>
            <w:tcW w:w="2964" w:type="dxa"/>
          </w:tcPr>
          <w:p w:rsidR="00C20244" w:rsidRDefault="000504B6">
            <w:r>
              <w:t xml:space="preserve">interní/případně navýšení stávajících zdrojů 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proofErr w:type="gramStart"/>
            <w:r>
              <w:t>Ad. b.</w:t>
            </w:r>
            <w:proofErr w:type="gramEnd"/>
            <w:r>
              <w:t xml:space="preserve"> </w:t>
            </w:r>
          </w:p>
        </w:tc>
        <w:tc>
          <w:tcPr>
            <w:tcW w:w="2964" w:type="dxa"/>
          </w:tcPr>
          <w:p w:rsidR="00C20244" w:rsidRDefault="00D61BBA">
            <w:r>
              <w:t>rozpočet Národního týmu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r>
              <w:t xml:space="preserve">Ad c.  </w:t>
            </w:r>
          </w:p>
        </w:tc>
        <w:tc>
          <w:tcPr>
            <w:tcW w:w="2964" w:type="dxa"/>
          </w:tcPr>
          <w:p w:rsidR="00C20244" w:rsidRDefault="00D61BBA" w:rsidP="00D61BBA">
            <w:r>
              <w:t>rozpočet Národního týmu</w:t>
            </w:r>
          </w:p>
        </w:tc>
      </w:tr>
    </w:tbl>
    <w:p w:rsidR="00A751FB" w:rsidRDefault="00A751FB">
      <w:pPr>
        <w:spacing w:after="0" w:line="240" w:lineRule="auto"/>
        <w:jc w:val="center"/>
        <w:rPr>
          <w:b/>
        </w:rPr>
      </w:pPr>
    </w:p>
    <w:p w:rsidR="00A751FB" w:rsidRDefault="00A751FB">
      <w:pPr>
        <w:spacing w:after="0" w:line="240" w:lineRule="auto"/>
        <w:jc w:val="center"/>
        <w:rPr>
          <w:b/>
        </w:rPr>
      </w:pPr>
    </w:p>
    <w:p w:rsidR="000504B6" w:rsidRDefault="000504B6">
      <w:pPr>
        <w:spacing w:after="0" w:line="240" w:lineRule="auto"/>
        <w:jc w:val="center"/>
        <w:rPr>
          <w:b/>
        </w:rPr>
      </w:pPr>
    </w:p>
    <w:p w:rsidR="000504B6" w:rsidRDefault="000504B6">
      <w:pPr>
        <w:spacing w:after="0" w:line="240" w:lineRule="auto"/>
        <w:jc w:val="center"/>
        <w:rPr>
          <w:b/>
        </w:rPr>
      </w:pP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Projektová karta konkretizace realizace vybraného nástroje/nástrojů </w:t>
      </w: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Inovační strategie ČR 2019 – 2030 „Country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Future</w:t>
      </w:r>
      <w:proofErr w:type="spellEnd"/>
      <w:r>
        <w:rPr>
          <w:b/>
        </w:rPr>
        <w:t>“</w:t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>
        <w:t>9. Chytrý marketing</w:t>
      </w:r>
    </w:p>
    <w:p w:rsidR="00C20244" w:rsidRDefault="000504B6" w:rsidP="00A751FB">
      <w:pPr>
        <w:spacing w:after="0" w:line="240" w:lineRule="auto"/>
        <w:ind w:left="1418" w:hanging="1418"/>
        <w:rPr>
          <w:highlight w:val="yellow"/>
        </w:rPr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Pr="00CA594D">
        <w:t>N2.2: Jednotná státní identita a</w:t>
      </w:r>
      <w:r w:rsidR="00846D13" w:rsidRPr="00CA594D">
        <w:t> </w:t>
      </w:r>
      <w:r w:rsidRPr="00CA594D">
        <w:t>jednotný vizuální styl české státní správy</w:t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  <w:jc w:val="both"/>
      </w:pPr>
      <w:r>
        <w:rPr>
          <w:b/>
        </w:rPr>
        <w:t xml:space="preserve">Cíl: </w:t>
      </w:r>
      <w:r>
        <w:t>Vypracování návrhů a</w:t>
      </w:r>
      <w:r w:rsidR="00846D13">
        <w:t> </w:t>
      </w:r>
      <w:r>
        <w:t>následně implementace jednotné vizuální identity České republiky. Cílem je zavedení jednotného vizuálního stylu české státní správy a</w:t>
      </w:r>
      <w:r w:rsidR="00846D13">
        <w:t> </w:t>
      </w:r>
      <w:r>
        <w:t>celkového konceptu jednotné národní identity (tj. úkol na základě usnesení vlády ČR ze dne 26.</w:t>
      </w:r>
      <w:r w:rsidR="00A751FB">
        <w:t xml:space="preserve"> </w:t>
      </w:r>
      <w:r>
        <w:t>srpna 2019).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</w:pPr>
      <w:r>
        <w:t>Cílem projektu je konkrétní návrh vizuálního stylu a</w:t>
      </w:r>
      <w:r w:rsidR="00846D13">
        <w:t> </w:t>
      </w:r>
      <w:r>
        <w:t xml:space="preserve">rozpracování </w:t>
      </w:r>
      <w:proofErr w:type="spellStart"/>
      <w:r>
        <w:t>brandmanuálu</w:t>
      </w:r>
      <w:proofErr w:type="spellEnd"/>
      <w:r>
        <w:t xml:space="preserve"> pro implementaci do základních nástrojů korporátní identity státu - prezentace vlády, resortů, korporátní tiskoviny, elektronické komunikace, komunikace B2G, prezentace, označení a</w:t>
      </w:r>
      <w:r w:rsidR="00846D13">
        <w:t> </w:t>
      </w:r>
      <w:r>
        <w:t xml:space="preserve">další dle vypracovaného plánu (viz. </w:t>
      </w:r>
      <w:proofErr w:type="gramStart"/>
      <w:r>
        <w:t>projekt</w:t>
      </w:r>
      <w:proofErr w:type="gramEnd"/>
      <w:r>
        <w:t xml:space="preserve"> </w:t>
      </w:r>
      <w:proofErr w:type="spellStart"/>
      <w:r>
        <w:t>Redesign</w:t>
      </w:r>
      <w:proofErr w:type="spellEnd"/>
      <w:r>
        <w:t xml:space="preserve"> - inventura státního marketingu). Cílem je následná adaptace jednotného vizuálního stylu na celý ekosystém české státní správy.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</w:pPr>
      <w:r>
        <w:t>Do procesu přípravy a</w:t>
      </w:r>
      <w:r w:rsidR="00846D13">
        <w:t> </w:t>
      </w:r>
      <w:r>
        <w:t>konzultací jednotné státní identity bude zapojena skupina národních odborníků např.</w:t>
      </w:r>
      <w:r w:rsidR="00CA594D">
        <w:t xml:space="preserve"> na</w:t>
      </w:r>
      <w:r>
        <w:t xml:space="preserve"> historii, heraldiku, legislativu (zákon č. 3/1993 Sb.). Veškerá činnost proběhne v</w:t>
      </w:r>
      <w:r w:rsidR="00846D13">
        <w:t> </w:t>
      </w:r>
      <w:r>
        <w:t>koordinaci s</w:t>
      </w:r>
      <w:r w:rsidR="00846D13">
        <w:t> </w:t>
      </w:r>
      <w:r>
        <w:t>Ministerstvem zahraničních věcí ČR a</w:t>
      </w:r>
      <w:r w:rsidR="00846D13">
        <w:t> </w:t>
      </w:r>
      <w:r>
        <w:t>v oblasti financování bude proces konzultován s</w:t>
      </w:r>
      <w:r w:rsidR="00846D13">
        <w:t> </w:t>
      </w:r>
      <w:r>
        <w:t>Ministerstvem financí ČR. Koordinací a</w:t>
      </w:r>
      <w:r w:rsidR="00846D13">
        <w:t> </w:t>
      </w:r>
      <w:r w:rsidR="00CA594D">
        <w:t>realizací</w:t>
      </w:r>
      <w:r>
        <w:t xml:space="preserve"> je pověřen Národní komunikační tým pod Ministerstvem průmyslu a</w:t>
      </w:r>
      <w:r w:rsidR="00846D13">
        <w:t> </w:t>
      </w:r>
      <w:r>
        <w:t>obchodu ČR.</w:t>
      </w:r>
    </w:p>
    <w:p w:rsidR="00C20244" w:rsidRDefault="00C20244">
      <w:pPr>
        <w:spacing w:after="0" w:line="240" w:lineRule="auto"/>
        <w:jc w:val="both"/>
        <w:rPr>
          <w:b/>
        </w:rPr>
      </w:pPr>
    </w:p>
    <w:p w:rsidR="00C20244" w:rsidRDefault="000504B6">
      <w:pPr>
        <w:spacing w:after="0" w:line="240" w:lineRule="auto"/>
        <w:jc w:val="both"/>
        <w:rPr>
          <w:b/>
        </w:rPr>
      </w:pPr>
      <w:r>
        <w:rPr>
          <w:b/>
        </w:rPr>
        <w:t xml:space="preserve">Zdůvodnění potřeby: </w:t>
      </w:r>
    </w:p>
    <w:p w:rsidR="00C20244" w:rsidRDefault="000504B6">
      <w:pPr>
        <w:spacing w:line="240" w:lineRule="auto"/>
        <w:jc w:val="both"/>
      </w:pPr>
      <w:r>
        <w:t>Absence jednotného komunikačního stylu České republiky. Nutnost jednotné komunikace ke všem strategickým jednáním v</w:t>
      </w:r>
      <w:r w:rsidR="00846D13">
        <w:t> </w:t>
      </w:r>
      <w:r>
        <w:t>zahraničí. Zavedení jednotného komunikačního stylu naplňuje základní předpoklad pilíře “Chytrý marketing”. Nastavení jednotného stylu nám pomůže transparentně identifikovat současné nakládání se zdroji na marketingovou komunikaci a</w:t>
      </w:r>
      <w:r w:rsidR="00846D13">
        <w:t> </w:t>
      </w:r>
      <w:r>
        <w:t>zabránit případnému překryvu nástrojů, služeb, formy komunikace a</w:t>
      </w:r>
      <w:r w:rsidR="00846D13">
        <w:t> </w:t>
      </w:r>
      <w:r>
        <w:t>souvisejících finančních prostředků</w:t>
      </w:r>
      <w:r w:rsidR="00CA594D">
        <w:t>.</w:t>
      </w: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>Formy provedení (příp. parametry dosažení výsledku):</w:t>
      </w:r>
    </w:p>
    <w:p w:rsidR="00C20244" w:rsidRDefault="000504B6">
      <w:pPr>
        <w:numPr>
          <w:ilvl w:val="0"/>
          <w:numId w:val="3"/>
        </w:numPr>
        <w:spacing w:after="0" w:line="240" w:lineRule="auto"/>
        <w:jc w:val="both"/>
      </w:pPr>
      <w:r>
        <w:t>Rešerše zahraničí, studie dostupných strategií, konzultace s</w:t>
      </w:r>
      <w:r w:rsidR="00846D13">
        <w:t> </w:t>
      </w:r>
      <w:r>
        <w:t>odborníky a</w:t>
      </w:r>
      <w:r w:rsidR="00846D13">
        <w:t> </w:t>
      </w:r>
      <w:r>
        <w:t>příprava základního zadání pro využití státních symbolů (zákon č.3/1993 Sb.)</w:t>
      </w:r>
    </w:p>
    <w:p w:rsidR="00C20244" w:rsidRDefault="000504B6">
      <w:pPr>
        <w:numPr>
          <w:ilvl w:val="0"/>
          <w:numId w:val="3"/>
        </w:numPr>
        <w:spacing w:after="0" w:line="240" w:lineRule="auto"/>
        <w:jc w:val="both"/>
      </w:pPr>
      <w:r>
        <w:t>Individuální schůzky s</w:t>
      </w:r>
      <w:r w:rsidR="00846D13">
        <w:t> </w:t>
      </w:r>
      <w:r>
        <w:t>uznávanými odborníky a</w:t>
      </w:r>
      <w:r w:rsidR="00846D13">
        <w:t> </w:t>
      </w:r>
      <w:r>
        <w:t>jejich pozvání do skupiny národních expertů</w:t>
      </w:r>
    </w:p>
    <w:p w:rsidR="00C20244" w:rsidRDefault="000504B6">
      <w:pPr>
        <w:numPr>
          <w:ilvl w:val="0"/>
          <w:numId w:val="3"/>
        </w:numPr>
        <w:spacing w:after="0" w:line="240" w:lineRule="auto"/>
        <w:jc w:val="both"/>
      </w:pPr>
      <w:r>
        <w:t>Realizace základní</w:t>
      </w:r>
      <w:r w:rsidR="00CA594D">
        <w:t>ch</w:t>
      </w:r>
      <w:r>
        <w:t xml:space="preserve"> grafických návrhů a</w:t>
      </w:r>
      <w:r w:rsidR="00846D13">
        <w:t> </w:t>
      </w:r>
      <w:r>
        <w:t xml:space="preserve">návrhů prvotní implementace </w:t>
      </w:r>
    </w:p>
    <w:p w:rsidR="00C20244" w:rsidRDefault="000504B6">
      <w:pPr>
        <w:numPr>
          <w:ilvl w:val="0"/>
          <w:numId w:val="3"/>
        </w:numPr>
        <w:spacing w:after="0" w:line="240" w:lineRule="auto"/>
        <w:jc w:val="both"/>
      </w:pPr>
      <w:r>
        <w:t xml:space="preserve">Vytvoření časového harmonogramu realizace jednotné identity </w:t>
      </w:r>
    </w:p>
    <w:p w:rsidR="00C20244" w:rsidRDefault="00C20244">
      <w:pPr>
        <w:spacing w:after="0" w:line="240" w:lineRule="auto"/>
        <w:ind w:left="720"/>
        <w:jc w:val="both"/>
      </w:pPr>
    </w:p>
    <w:p w:rsidR="00C20244" w:rsidRPr="000504B6" w:rsidRDefault="000504B6">
      <w:pPr>
        <w:spacing w:after="0" w:line="240" w:lineRule="auto"/>
        <w:rPr>
          <w:b/>
        </w:rPr>
      </w:pPr>
      <w:r>
        <w:rPr>
          <w:b/>
        </w:rPr>
        <w:t xml:space="preserve">Časové milníky: </w:t>
      </w:r>
      <w:r>
        <w:tab/>
      </w:r>
    </w:p>
    <w:tbl>
      <w:tblPr>
        <w:tblStyle w:val="a5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41"/>
        <w:gridCol w:w="2119"/>
      </w:tblGrid>
      <w:tr w:rsidR="00C20244">
        <w:tc>
          <w:tcPr>
            <w:tcW w:w="6941" w:type="dxa"/>
          </w:tcPr>
          <w:p w:rsidR="00C20244" w:rsidRDefault="00CA594D">
            <w:r>
              <w:t>Ad a. T</w:t>
            </w:r>
            <w:r w:rsidR="000504B6">
              <w:t>vorba zadání</w:t>
            </w:r>
          </w:p>
        </w:tc>
        <w:tc>
          <w:tcPr>
            <w:tcW w:w="2119" w:type="dxa"/>
          </w:tcPr>
          <w:p w:rsidR="00C20244" w:rsidRDefault="000504B6">
            <w:r>
              <w:t>11/2019</w:t>
            </w:r>
          </w:p>
        </w:tc>
      </w:tr>
      <w:tr w:rsidR="00C20244">
        <w:tc>
          <w:tcPr>
            <w:tcW w:w="6941" w:type="dxa"/>
          </w:tcPr>
          <w:p w:rsidR="00C20244" w:rsidRDefault="00CA594D">
            <w:r>
              <w:t>Ad b. S</w:t>
            </w:r>
            <w:r w:rsidR="000504B6">
              <w:t>estavení skupiny národních odborníků</w:t>
            </w:r>
          </w:p>
        </w:tc>
        <w:tc>
          <w:tcPr>
            <w:tcW w:w="2119" w:type="dxa"/>
          </w:tcPr>
          <w:p w:rsidR="00C20244" w:rsidRDefault="000504B6">
            <w:r>
              <w:t>11/2019</w:t>
            </w:r>
          </w:p>
        </w:tc>
      </w:tr>
      <w:tr w:rsidR="00C20244">
        <w:tc>
          <w:tcPr>
            <w:tcW w:w="6941" w:type="dxa"/>
          </w:tcPr>
          <w:p w:rsidR="00C20244" w:rsidRDefault="00CA594D">
            <w:r>
              <w:t>Ad c. P</w:t>
            </w:r>
            <w:r w:rsidR="000504B6">
              <w:t>ředstavení návrhů a</w:t>
            </w:r>
            <w:r w:rsidR="00846D13">
              <w:t> </w:t>
            </w:r>
            <w:r w:rsidR="000504B6">
              <w:t>prvotní implementace</w:t>
            </w:r>
          </w:p>
          <w:p w:rsidR="00C20244" w:rsidRDefault="00CA594D">
            <w:r>
              <w:t>Ad d. F</w:t>
            </w:r>
            <w:r w:rsidR="000504B6">
              <w:t>ázování procesu implementace</w:t>
            </w:r>
          </w:p>
        </w:tc>
        <w:tc>
          <w:tcPr>
            <w:tcW w:w="2119" w:type="dxa"/>
          </w:tcPr>
          <w:p w:rsidR="00C20244" w:rsidRDefault="000504B6">
            <w:r>
              <w:t>01/2020</w:t>
            </w:r>
          </w:p>
          <w:p w:rsidR="00C20244" w:rsidRDefault="000504B6">
            <w:r>
              <w:t>07/2020 - 1Q/2021</w:t>
            </w:r>
          </w:p>
        </w:tc>
      </w:tr>
    </w:tbl>
    <w:p w:rsidR="00C20244" w:rsidRDefault="00C20244">
      <w:pPr>
        <w:spacing w:after="0" w:line="240" w:lineRule="auto"/>
        <w:rPr>
          <w:b/>
        </w:rPr>
      </w:pPr>
    </w:p>
    <w:p w:rsidR="00C20244" w:rsidRPr="000504B6" w:rsidRDefault="000504B6">
      <w:pPr>
        <w:spacing w:after="0" w:line="240" w:lineRule="auto"/>
        <w:rPr>
          <w:b/>
        </w:rPr>
      </w:pPr>
      <w:r>
        <w:rPr>
          <w:b/>
        </w:rPr>
        <w:t xml:space="preserve">Finanční požadavky: </w:t>
      </w:r>
      <w:r>
        <w:tab/>
      </w:r>
    </w:p>
    <w:tbl>
      <w:tblPr>
        <w:tblStyle w:val="a6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2964"/>
      </w:tblGrid>
      <w:tr w:rsidR="00C20244">
        <w:tc>
          <w:tcPr>
            <w:tcW w:w="6096" w:type="dxa"/>
          </w:tcPr>
          <w:p w:rsidR="00C20244" w:rsidRDefault="000504B6">
            <w:r>
              <w:t xml:space="preserve">Ad a. </w:t>
            </w:r>
          </w:p>
        </w:tc>
        <w:tc>
          <w:tcPr>
            <w:tcW w:w="2964" w:type="dxa"/>
          </w:tcPr>
          <w:p w:rsidR="00C20244" w:rsidRDefault="000504B6">
            <w:r>
              <w:t xml:space="preserve">interní/případně navýšení 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r>
              <w:t xml:space="preserve">Ad b. </w:t>
            </w:r>
          </w:p>
        </w:tc>
        <w:tc>
          <w:tcPr>
            <w:tcW w:w="2964" w:type="dxa"/>
          </w:tcPr>
          <w:p w:rsidR="00C20244" w:rsidRDefault="00D61BBA" w:rsidP="00D61BBA">
            <w:r>
              <w:t>rozpočet Národního týmu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r>
              <w:t xml:space="preserve">Ad c.  </w:t>
            </w:r>
          </w:p>
          <w:p w:rsidR="00C20244" w:rsidRDefault="000504B6">
            <w:r>
              <w:t>Ad d.</w:t>
            </w:r>
          </w:p>
        </w:tc>
        <w:tc>
          <w:tcPr>
            <w:tcW w:w="2964" w:type="dxa"/>
          </w:tcPr>
          <w:p w:rsidR="00C20244" w:rsidRDefault="00D61BBA">
            <w:r>
              <w:t>rozpočet Národního týmu</w:t>
            </w:r>
          </w:p>
          <w:p w:rsidR="00C20244" w:rsidRDefault="00D61BBA" w:rsidP="00D61BBA">
            <w:r>
              <w:t>rozpočet Národního týmu</w:t>
            </w:r>
          </w:p>
        </w:tc>
      </w:tr>
      <w:tr w:rsidR="00C20244">
        <w:tc>
          <w:tcPr>
            <w:tcW w:w="6096" w:type="dxa"/>
          </w:tcPr>
          <w:p w:rsidR="00C20244" w:rsidRDefault="00C20244"/>
        </w:tc>
        <w:tc>
          <w:tcPr>
            <w:tcW w:w="2964" w:type="dxa"/>
          </w:tcPr>
          <w:p w:rsidR="00C20244" w:rsidRDefault="00C20244"/>
        </w:tc>
      </w:tr>
    </w:tbl>
    <w:p w:rsidR="00A751FB" w:rsidRDefault="00A751FB">
      <w:pPr>
        <w:spacing w:after="0" w:line="240" w:lineRule="auto"/>
        <w:jc w:val="center"/>
        <w:rPr>
          <w:b/>
        </w:rPr>
      </w:pPr>
    </w:p>
    <w:p w:rsidR="000504B6" w:rsidRDefault="000504B6">
      <w:pPr>
        <w:spacing w:after="0" w:line="240" w:lineRule="auto"/>
        <w:jc w:val="center"/>
        <w:rPr>
          <w:b/>
        </w:rPr>
      </w:pPr>
    </w:p>
    <w:p w:rsidR="000504B6" w:rsidRDefault="000504B6">
      <w:pPr>
        <w:spacing w:after="0" w:line="240" w:lineRule="auto"/>
        <w:jc w:val="center"/>
        <w:rPr>
          <w:b/>
        </w:rPr>
      </w:pP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Projektová karta konkretizace realizace vybraného nástroje/nástrojů </w:t>
      </w: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Inovační strategie ČR 2019 – 2030 „Country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Future</w:t>
      </w:r>
      <w:proofErr w:type="spellEnd"/>
      <w:r>
        <w:rPr>
          <w:b/>
        </w:rPr>
        <w:t>“</w:t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>
        <w:t>9. Chytrý marketing</w:t>
      </w:r>
    </w:p>
    <w:p w:rsidR="00C20244" w:rsidRDefault="000504B6" w:rsidP="00A751FB">
      <w:pPr>
        <w:spacing w:after="0" w:line="240" w:lineRule="auto"/>
        <w:ind w:left="1410" w:hanging="1410"/>
        <w:rPr>
          <w:highlight w:val="yellow"/>
        </w:rPr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Pr="00CA594D">
        <w:t xml:space="preserve">N2.2: Strategická profilace České republiky  </w:t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  <w:jc w:val="both"/>
      </w:pPr>
      <w:r>
        <w:rPr>
          <w:b/>
        </w:rPr>
        <w:t xml:space="preserve">Cíl: </w:t>
      </w:r>
      <w:r>
        <w:t>Vypracování komunikační strategie k</w:t>
      </w:r>
      <w:r w:rsidR="00846D13">
        <w:t> </w:t>
      </w:r>
      <w:r>
        <w:t>profilaci České republiky v</w:t>
      </w:r>
      <w:r w:rsidR="00846D13">
        <w:t> </w:t>
      </w:r>
      <w:r>
        <w:t>evropském a</w:t>
      </w:r>
      <w:r w:rsidR="00846D13">
        <w:t> </w:t>
      </w:r>
      <w:r>
        <w:t>celosvětovém měřítku. Zpracování veškerých dostupných dat a</w:t>
      </w:r>
      <w:r w:rsidR="00846D13">
        <w:t> </w:t>
      </w:r>
      <w:r>
        <w:t xml:space="preserve">podkladů pro další rozhodnutí pracovní skupiny Inovační strategie ČR pro určení tzv. </w:t>
      </w:r>
      <w:proofErr w:type="spellStart"/>
      <w:r>
        <w:t>megatrendů</w:t>
      </w:r>
      <w:proofErr w:type="spellEnd"/>
      <w:r>
        <w:t xml:space="preserve"> na národní úrovni.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</w:pPr>
      <w:r>
        <w:t xml:space="preserve">Cílem je koordinace pro zpracování dat, vyhodnocení srovnávacích žebříčků, vypracování základních analýz, detailnějších rozborů mezinárodních indexů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</w:t>
      </w:r>
      <w:proofErr w:type="spellStart"/>
      <w:r>
        <w:t>Scoreboard</w:t>
      </w:r>
      <w:proofErr w:type="spellEnd"/>
      <w:r>
        <w:t xml:space="preserve"> (EIS),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Index (GII), které jsou nutné pro další rozhodnutí, ale zejména nastavení národních indikátorů pro měření Inovační strategie ČR. Koordinace aktivit s</w:t>
      </w:r>
      <w:r w:rsidR="00846D13">
        <w:t> </w:t>
      </w:r>
      <w:r>
        <w:t>připravovaným Národním analytickým týmem ČR, který je složený ze zástupců klíčových státních organizací.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</w:pPr>
      <w:r>
        <w:t>Cílem je také základní rozbor “</w:t>
      </w:r>
      <w:proofErr w:type="spellStart"/>
      <w:r>
        <w:t>swot</w:t>
      </w:r>
      <w:proofErr w:type="spellEnd"/>
      <w:r>
        <w:t>” inovačních strategií vybraných zemí EU a</w:t>
      </w:r>
      <w:r w:rsidR="00846D13">
        <w:t> </w:t>
      </w:r>
      <w:r>
        <w:t xml:space="preserve">světa, </w:t>
      </w:r>
      <w:r w:rsidR="00CA594D">
        <w:t>abychom získali informace, které</w:t>
      </w:r>
      <w:r>
        <w:t xml:space="preserve"> pomohou a) </w:t>
      </w:r>
      <w:r w:rsidR="00D61BBA" w:rsidRPr="00D61BBA">
        <w:t xml:space="preserve">inspirace jednotlivých </w:t>
      </w:r>
      <w:r w:rsidR="00D61BBA">
        <w:t>opatření v zahraničí (legislativní, finanční, projektové</w:t>
      </w:r>
      <w:r>
        <w:t>); b) získat základní informace o</w:t>
      </w:r>
      <w:r w:rsidR="00846D13">
        <w:t> </w:t>
      </w:r>
      <w:r>
        <w:t>hlavní specializaci konkurenčních zemí; c) vyhodnotit si příležitosti a</w:t>
      </w:r>
      <w:r w:rsidR="00846D13">
        <w:t> </w:t>
      </w:r>
      <w:r>
        <w:t>hrozby v</w:t>
      </w:r>
      <w:r w:rsidR="00846D13">
        <w:t> </w:t>
      </w:r>
      <w:r>
        <w:t>konkurenci ostatních zemí.</w:t>
      </w:r>
    </w:p>
    <w:p w:rsidR="00C20244" w:rsidRDefault="00C20244">
      <w:pPr>
        <w:spacing w:after="0" w:line="240" w:lineRule="auto"/>
        <w:jc w:val="both"/>
        <w:rPr>
          <w:b/>
        </w:rPr>
      </w:pPr>
    </w:p>
    <w:p w:rsidR="00C20244" w:rsidRDefault="000504B6">
      <w:pPr>
        <w:spacing w:after="0" w:line="240" w:lineRule="auto"/>
        <w:jc w:val="both"/>
        <w:rPr>
          <w:b/>
        </w:rPr>
      </w:pPr>
      <w:r>
        <w:rPr>
          <w:b/>
        </w:rPr>
        <w:t xml:space="preserve">Zdůvodnění potřeby: </w:t>
      </w:r>
    </w:p>
    <w:p w:rsidR="00C20244" w:rsidRDefault="000504B6">
      <w:pPr>
        <w:spacing w:line="240" w:lineRule="auto"/>
        <w:jc w:val="both"/>
      </w:pPr>
      <w:r>
        <w:t>Absence spolupráce datových analytiků a</w:t>
      </w:r>
      <w:r w:rsidR="00846D13">
        <w:t> </w:t>
      </w:r>
      <w:r>
        <w:t>strategické spolupráce napříč organizacemi. Absence informací o</w:t>
      </w:r>
      <w:r w:rsidR="00846D13">
        <w:t> </w:t>
      </w:r>
      <w:r>
        <w:t>konkurenčním prostředí a</w:t>
      </w:r>
      <w:r w:rsidR="00846D13">
        <w:t> </w:t>
      </w:r>
      <w:r>
        <w:t>rozbor EIS a</w:t>
      </w:r>
      <w:r w:rsidR="00846D13">
        <w:t> </w:t>
      </w:r>
      <w:r>
        <w:t>GII. Absence stanovení priorit projektového řízení a</w:t>
      </w:r>
      <w:r w:rsidR="00846D13">
        <w:t> </w:t>
      </w:r>
      <w:r>
        <w:t>marketingové profilace České republiky v</w:t>
      </w:r>
      <w:r w:rsidR="00846D13">
        <w:t> </w:t>
      </w:r>
      <w:r>
        <w:t xml:space="preserve">globálním měřítku. Stanovení </w:t>
      </w:r>
      <w:proofErr w:type="spellStart"/>
      <w:r>
        <w:t>megatrendů</w:t>
      </w:r>
      <w:proofErr w:type="spellEnd"/>
      <w:r>
        <w:t xml:space="preserve"> pomůže směřovat průřezové aktivity (vertikálně / horizontálně), abychom celkově podpořili efektivní práci s</w:t>
      </w:r>
      <w:r w:rsidR="00846D13">
        <w:t> </w:t>
      </w:r>
      <w:r>
        <w:t>finančními zdroji, a</w:t>
      </w:r>
      <w:r w:rsidR="00846D13">
        <w:t> </w:t>
      </w:r>
      <w:r>
        <w:t>tím i</w:t>
      </w:r>
      <w:r w:rsidR="00846D13">
        <w:t> </w:t>
      </w:r>
      <w:r>
        <w:t>celkovou úspěšnost implementace IS 2030.</w:t>
      </w:r>
    </w:p>
    <w:p w:rsidR="00C20244" w:rsidRDefault="000504B6">
      <w:pPr>
        <w:spacing w:after="0" w:line="240" w:lineRule="auto"/>
        <w:rPr>
          <w:b/>
        </w:rPr>
      </w:pPr>
      <w:r>
        <w:rPr>
          <w:b/>
        </w:rPr>
        <w:t>Formy provedení (příp. parametry dosažení výsledku):</w:t>
      </w:r>
    </w:p>
    <w:p w:rsidR="00C20244" w:rsidRDefault="00CA594D">
      <w:pPr>
        <w:numPr>
          <w:ilvl w:val="0"/>
          <w:numId w:val="6"/>
        </w:numPr>
        <w:spacing w:after="0" w:line="240" w:lineRule="auto"/>
        <w:jc w:val="both"/>
      </w:pPr>
      <w:r>
        <w:t>P</w:t>
      </w:r>
      <w:r w:rsidR="000504B6">
        <w:t>rovedení rozboru EIS, GIS popř. dalších žebříčků a</w:t>
      </w:r>
      <w:r w:rsidR="00846D13">
        <w:t> </w:t>
      </w:r>
      <w:r w:rsidR="000504B6">
        <w:t>datových sad</w:t>
      </w:r>
    </w:p>
    <w:p w:rsidR="00C20244" w:rsidRDefault="00CA594D">
      <w:pPr>
        <w:numPr>
          <w:ilvl w:val="0"/>
          <w:numId w:val="6"/>
        </w:numPr>
        <w:spacing w:after="0" w:line="240" w:lineRule="auto"/>
        <w:jc w:val="both"/>
      </w:pPr>
      <w:r>
        <w:t>S</w:t>
      </w:r>
      <w:r w:rsidR="000504B6">
        <w:t>estavení Národního analytického týmu pro přípravu strategické činnosti</w:t>
      </w:r>
    </w:p>
    <w:p w:rsidR="00C20244" w:rsidRDefault="00CA594D">
      <w:pPr>
        <w:numPr>
          <w:ilvl w:val="0"/>
          <w:numId w:val="6"/>
        </w:numPr>
        <w:spacing w:after="0" w:line="240" w:lineRule="auto"/>
        <w:jc w:val="both"/>
      </w:pPr>
      <w:r>
        <w:t>Č</w:t>
      </w:r>
      <w:r w:rsidR="000504B6">
        <w:t xml:space="preserve">innost pro stanovení návrhu </w:t>
      </w:r>
      <w:proofErr w:type="spellStart"/>
      <w:r w:rsidR="000504B6">
        <w:t>megatrendů</w:t>
      </w:r>
      <w:proofErr w:type="spellEnd"/>
      <w:r w:rsidR="000504B6">
        <w:t>, národních indikátorů pro měření IS2030</w:t>
      </w:r>
    </w:p>
    <w:p w:rsidR="00C20244" w:rsidRDefault="00CA594D">
      <w:pPr>
        <w:numPr>
          <w:ilvl w:val="0"/>
          <w:numId w:val="6"/>
        </w:numPr>
        <w:spacing w:after="0" w:line="240" w:lineRule="auto"/>
        <w:jc w:val="both"/>
      </w:pPr>
      <w:r>
        <w:t>V</w:t>
      </w:r>
      <w:r w:rsidR="000504B6">
        <w:t>ypracování komunikační strategie ke strategické profilace</w:t>
      </w:r>
    </w:p>
    <w:p w:rsidR="00C20244" w:rsidRDefault="00C20244">
      <w:pPr>
        <w:spacing w:after="0" w:line="240" w:lineRule="auto"/>
        <w:ind w:left="720"/>
        <w:jc w:val="both"/>
      </w:pPr>
    </w:p>
    <w:p w:rsidR="00C20244" w:rsidRPr="000504B6" w:rsidRDefault="000504B6">
      <w:pPr>
        <w:spacing w:after="0" w:line="240" w:lineRule="auto"/>
        <w:rPr>
          <w:b/>
        </w:rPr>
      </w:pPr>
      <w:r>
        <w:rPr>
          <w:b/>
        </w:rPr>
        <w:t xml:space="preserve">Časové milníky: </w:t>
      </w:r>
      <w:r>
        <w:t xml:space="preserve"> </w:t>
      </w:r>
      <w:r>
        <w:tab/>
      </w:r>
    </w:p>
    <w:tbl>
      <w:tblPr>
        <w:tblStyle w:val="a7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41"/>
        <w:gridCol w:w="2119"/>
      </w:tblGrid>
      <w:tr w:rsidR="00C20244">
        <w:tc>
          <w:tcPr>
            <w:tcW w:w="6941" w:type="dxa"/>
          </w:tcPr>
          <w:p w:rsidR="00C20244" w:rsidRDefault="00DC5766">
            <w:r>
              <w:t>Ad a. R</w:t>
            </w:r>
            <w:r w:rsidR="000504B6">
              <w:t>ozbor mezinárodních indexů</w:t>
            </w:r>
          </w:p>
        </w:tc>
        <w:tc>
          <w:tcPr>
            <w:tcW w:w="2119" w:type="dxa"/>
          </w:tcPr>
          <w:p w:rsidR="00C20244" w:rsidRDefault="000504B6">
            <w:r>
              <w:t>12/2019</w:t>
            </w:r>
          </w:p>
        </w:tc>
      </w:tr>
      <w:tr w:rsidR="00C20244">
        <w:tc>
          <w:tcPr>
            <w:tcW w:w="6941" w:type="dxa"/>
          </w:tcPr>
          <w:p w:rsidR="00C20244" w:rsidRDefault="00DC5766">
            <w:r>
              <w:t>Ad b. S</w:t>
            </w:r>
            <w:r w:rsidR="000504B6">
              <w:t>estavení Národního analytického týmu</w:t>
            </w:r>
          </w:p>
        </w:tc>
        <w:tc>
          <w:tcPr>
            <w:tcW w:w="2119" w:type="dxa"/>
          </w:tcPr>
          <w:p w:rsidR="00C20244" w:rsidRDefault="000504B6">
            <w:r>
              <w:t>11/2019</w:t>
            </w:r>
          </w:p>
        </w:tc>
      </w:tr>
      <w:tr w:rsidR="00C20244">
        <w:tc>
          <w:tcPr>
            <w:tcW w:w="6941" w:type="dxa"/>
          </w:tcPr>
          <w:p w:rsidR="00C20244" w:rsidRDefault="00DC5766">
            <w:r>
              <w:t>Ad c. S</w:t>
            </w:r>
            <w:r w:rsidR="000504B6">
              <w:t xml:space="preserve">tanovení </w:t>
            </w:r>
            <w:proofErr w:type="spellStart"/>
            <w:r w:rsidR="000504B6">
              <w:t>megatrendů</w:t>
            </w:r>
            <w:proofErr w:type="spellEnd"/>
            <w:r w:rsidR="000504B6">
              <w:t>, národních indikátorů</w:t>
            </w:r>
          </w:p>
          <w:p w:rsidR="00C20244" w:rsidRDefault="00DC5766" w:rsidP="00846D13">
            <w:r>
              <w:t>Ad d. K</w:t>
            </w:r>
            <w:r w:rsidR="000504B6">
              <w:t>omunikační strategie a</w:t>
            </w:r>
            <w:r w:rsidR="00846D13">
              <w:t> </w:t>
            </w:r>
            <w:r w:rsidR="000504B6">
              <w:t>její realizace</w:t>
            </w:r>
          </w:p>
        </w:tc>
        <w:tc>
          <w:tcPr>
            <w:tcW w:w="2119" w:type="dxa"/>
          </w:tcPr>
          <w:p w:rsidR="00C20244" w:rsidRDefault="000504B6">
            <w:r>
              <w:t>02/2020</w:t>
            </w:r>
          </w:p>
          <w:p w:rsidR="00C20244" w:rsidRDefault="000504B6">
            <w:r>
              <w:t>02/2020 - 1Q/2021</w:t>
            </w:r>
          </w:p>
        </w:tc>
      </w:tr>
    </w:tbl>
    <w:p w:rsidR="00C20244" w:rsidRDefault="00C20244">
      <w:pPr>
        <w:spacing w:after="0" w:line="240" w:lineRule="auto"/>
        <w:rPr>
          <w:b/>
        </w:rPr>
      </w:pPr>
    </w:p>
    <w:p w:rsidR="00C20244" w:rsidRPr="000504B6" w:rsidRDefault="000504B6">
      <w:pPr>
        <w:spacing w:after="0" w:line="240" w:lineRule="auto"/>
        <w:rPr>
          <w:b/>
        </w:rPr>
      </w:pPr>
      <w:r>
        <w:rPr>
          <w:b/>
        </w:rPr>
        <w:t xml:space="preserve">Finanční požadavky: </w:t>
      </w:r>
      <w:r>
        <w:tab/>
      </w:r>
    </w:p>
    <w:tbl>
      <w:tblPr>
        <w:tblStyle w:val="a8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2964"/>
      </w:tblGrid>
      <w:tr w:rsidR="00C20244">
        <w:tc>
          <w:tcPr>
            <w:tcW w:w="6096" w:type="dxa"/>
          </w:tcPr>
          <w:p w:rsidR="00C20244" w:rsidRDefault="000504B6">
            <w:r>
              <w:t xml:space="preserve">Ad a. </w:t>
            </w:r>
          </w:p>
        </w:tc>
        <w:tc>
          <w:tcPr>
            <w:tcW w:w="2964" w:type="dxa"/>
          </w:tcPr>
          <w:p w:rsidR="00C20244" w:rsidRDefault="000504B6">
            <w:r>
              <w:t xml:space="preserve">interní/případně navýšení 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r>
              <w:t xml:space="preserve">Ad b. </w:t>
            </w:r>
          </w:p>
        </w:tc>
        <w:tc>
          <w:tcPr>
            <w:tcW w:w="2964" w:type="dxa"/>
          </w:tcPr>
          <w:p w:rsidR="00C20244" w:rsidRDefault="00D61BBA" w:rsidP="00D61BBA">
            <w:r>
              <w:t>rozpočet Národního týmu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r>
              <w:t xml:space="preserve">Ad c.  </w:t>
            </w:r>
          </w:p>
          <w:p w:rsidR="00C20244" w:rsidRDefault="000504B6">
            <w:r>
              <w:t>Ad d.</w:t>
            </w:r>
          </w:p>
        </w:tc>
        <w:tc>
          <w:tcPr>
            <w:tcW w:w="2964" w:type="dxa"/>
          </w:tcPr>
          <w:p w:rsidR="00C20244" w:rsidRDefault="00D61BBA">
            <w:r>
              <w:t>rozpočet Národního týmu</w:t>
            </w:r>
          </w:p>
          <w:p w:rsidR="00C20244" w:rsidRDefault="00D61BBA" w:rsidP="00D61BBA">
            <w:r>
              <w:t>rozpočet Národního týmu</w:t>
            </w:r>
          </w:p>
        </w:tc>
      </w:tr>
      <w:tr w:rsidR="00C20244">
        <w:tc>
          <w:tcPr>
            <w:tcW w:w="6096" w:type="dxa"/>
          </w:tcPr>
          <w:p w:rsidR="00C20244" w:rsidRDefault="00C20244"/>
        </w:tc>
        <w:tc>
          <w:tcPr>
            <w:tcW w:w="2964" w:type="dxa"/>
          </w:tcPr>
          <w:p w:rsidR="00C20244" w:rsidRDefault="00C20244"/>
        </w:tc>
      </w:tr>
    </w:tbl>
    <w:p w:rsidR="00C20244" w:rsidRDefault="00C20244">
      <w:pPr>
        <w:spacing w:after="0" w:line="240" w:lineRule="auto"/>
      </w:pPr>
    </w:p>
    <w:p w:rsidR="00C20244" w:rsidRDefault="00C20244">
      <w:pPr>
        <w:spacing w:after="0" w:line="240" w:lineRule="auto"/>
      </w:pPr>
    </w:p>
    <w:p w:rsidR="00A751FB" w:rsidRDefault="00A751FB">
      <w:pPr>
        <w:spacing w:after="0" w:line="240" w:lineRule="auto"/>
        <w:jc w:val="center"/>
        <w:rPr>
          <w:b/>
        </w:rPr>
      </w:pPr>
    </w:p>
    <w:p w:rsidR="000504B6" w:rsidRDefault="000504B6">
      <w:pPr>
        <w:spacing w:after="0" w:line="240" w:lineRule="auto"/>
        <w:jc w:val="center"/>
        <w:rPr>
          <w:b/>
        </w:rPr>
      </w:pPr>
    </w:p>
    <w:p w:rsidR="000504B6" w:rsidRDefault="000504B6">
      <w:pPr>
        <w:spacing w:after="0" w:line="240" w:lineRule="auto"/>
        <w:jc w:val="center"/>
        <w:rPr>
          <w:b/>
        </w:rPr>
      </w:pP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Projektová karta konkretizace realizace vybraného nástroje/nástrojů </w:t>
      </w:r>
    </w:p>
    <w:p w:rsidR="00C20244" w:rsidRDefault="000504B6">
      <w:pPr>
        <w:spacing w:after="0" w:line="240" w:lineRule="auto"/>
        <w:jc w:val="center"/>
        <w:rPr>
          <w:b/>
        </w:rPr>
      </w:pPr>
      <w:r>
        <w:rPr>
          <w:b/>
        </w:rPr>
        <w:t xml:space="preserve">Inovační strategie ČR 2019 – 2030 „Country </w:t>
      </w:r>
      <w:proofErr w:type="spellStart"/>
      <w:r>
        <w:rPr>
          <w:b/>
        </w:rPr>
        <w:t>for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Future</w:t>
      </w:r>
      <w:proofErr w:type="spellEnd"/>
      <w:r>
        <w:rPr>
          <w:b/>
        </w:rPr>
        <w:t>“</w:t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  <w:rPr>
          <w:b/>
        </w:rPr>
      </w:pPr>
      <w:bookmarkStart w:id="1" w:name="_heading=h.gjdgxs" w:colFirst="0" w:colLast="0"/>
      <w:bookmarkEnd w:id="1"/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>
        <w:t>9. Chytrý marketing</w:t>
      </w:r>
    </w:p>
    <w:p w:rsidR="00C20244" w:rsidRDefault="000504B6" w:rsidP="00A751FB">
      <w:pPr>
        <w:spacing w:after="0" w:line="240" w:lineRule="auto"/>
        <w:ind w:left="1410" w:hanging="1410"/>
        <w:rPr>
          <w:highlight w:val="yellow"/>
        </w:rPr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Pr="00CA594D">
        <w:t xml:space="preserve">N2.2: Zavádění výkonnostního marketingu  </w:t>
      </w:r>
    </w:p>
    <w:p w:rsidR="00C20244" w:rsidRDefault="00C20244">
      <w:pPr>
        <w:spacing w:after="0" w:line="240" w:lineRule="auto"/>
        <w:rPr>
          <w:b/>
        </w:rPr>
      </w:pPr>
    </w:p>
    <w:p w:rsidR="00C20244" w:rsidRDefault="000504B6">
      <w:pPr>
        <w:spacing w:after="0" w:line="240" w:lineRule="auto"/>
        <w:jc w:val="both"/>
        <w:rPr>
          <w:b/>
        </w:rPr>
      </w:pPr>
      <w:r>
        <w:rPr>
          <w:b/>
        </w:rPr>
        <w:t xml:space="preserve">Cíl: </w:t>
      </w:r>
      <w:r>
        <w:t>Vypracování souboru návrhů a</w:t>
      </w:r>
      <w:r w:rsidR="00846D13">
        <w:t> </w:t>
      </w:r>
      <w:r>
        <w:t>opatření na zavedení strategických aktivit a</w:t>
      </w:r>
      <w:r w:rsidR="00846D13">
        <w:t> </w:t>
      </w:r>
      <w:r>
        <w:t>značek pro jednotlivé cílové skupiny pro vnitrostátní komunikaci směrem k</w:t>
      </w:r>
      <w:r w:rsidR="00846D13">
        <w:t> </w:t>
      </w:r>
      <w:r>
        <w:t>občanům České republiky, ale také k</w:t>
      </w:r>
      <w:r w:rsidR="00846D13">
        <w:t> </w:t>
      </w:r>
      <w:r>
        <w:t>návštěvníkům České republiky a</w:t>
      </w:r>
      <w:r w:rsidR="00846D13">
        <w:t> </w:t>
      </w:r>
      <w:r>
        <w:t xml:space="preserve">komunikaci do zahraničí. 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</w:pPr>
      <w:r>
        <w:t>Cílem je maximální konsolidace témat, produktů a</w:t>
      </w:r>
      <w:r w:rsidR="00846D13">
        <w:t> </w:t>
      </w:r>
      <w:r>
        <w:t>značek, které jsou komunikovány odděleně nebo roztříštěně. Hlavním cílem je zpracován</w:t>
      </w:r>
      <w:r w:rsidR="00A751FB">
        <w:t>í a</w:t>
      </w:r>
      <w:r w:rsidR="00846D13">
        <w:t> </w:t>
      </w:r>
      <w:r w:rsidR="00A751FB">
        <w:t xml:space="preserve">implementace strategie pro </w:t>
      </w:r>
      <w:r>
        <w:t>sjednocování jednotlivých částí komunikace do větší celků. Při přípravě kampaní je vždy hlavním cílem výběr indikátorů měřitelnosti investovaných prostředků do marketingové komunikace k</w:t>
      </w:r>
      <w:r w:rsidR="00846D13">
        <w:t> </w:t>
      </w:r>
      <w:r>
        <w:t>produktům a</w:t>
      </w:r>
      <w:r w:rsidR="00846D13">
        <w:t> </w:t>
      </w:r>
      <w:r>
        <w:t>službám tak, abychom mohli průběžně sledovat a</w:t>
      </w:r>
      <w:r w:rsidR="00846D13">
        <w:t> </w:t>
      </w:r>
      <w:r>
        <w:t xml:space="preserve">vyhodnocovat jejich efektivitu. 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</w:pPr>
      <w:r>
        <w:t>Celkově jde o</w:t>
      </w:r>
      <w:r w:rsidR="00846D13">
        <w:t> </w:t>
      </w:r>
      <w:r>
        <w:t>důležitý proces při zavádění pilíře Chytrého marketingu státu, který bude v</w:t>
      </w:r>
      <w:r w:rsidR="00846D13">
        <w:t> </w:t>
      </w:r>
      <w:r>
        <w:t>jednotlivých oblastech investovaných prostředků sledovat návratnost tj. vždy s</w:t>
      </w:r>
      <w:r w:rsidR="00846D13">
        <w:t> </w:t>
      </w:r>
      <w:r>
        <w:t>určeným ekonomického výpočtu k</w:t>
      </w:r>
      <w:r w:rsidR="00846D13">
        <w:t> </w:t>
      </w:r>
      <w:r>
        <w:t>návratnosti do státního rozpočtu. Série opatření bude sledovat např. strategické průmyslové oblasti, podporu živnostníků, strategické kulturní a</w:t>
      </w:r>
      <w:r w:rsidR="00846D13">
        <w:t> </w:t>
      </w:r>
      <w:r>
        <w:t>sportovní akce, značky pro kvalitu potravin, podporu lokální výroby a</w:t>
      </w:r>
      <w:r w:rsidR="00846D13">
        <w:t> </w:t>
      </w:r>
      <w:r>
        <w:t>spotřeby, podporu cestovního ruchu, podporu exportu a</w:t>
      </w:r>
      <w:r w:rsidR="00846D13">
        <w:t> </w:t>
      </w:r>
      <w:r>
        <w:t xml:space="preserve">další. Cílem je konsolidace značek popř. zavádění </w:t>
      </w:r>
      <w:proofErr w:type="spellStart"/>
      <w:r>
        <w:t>umbrella</w:t>
      </w:r>
      <w:proofErr w:type="spellEnd"/>
      <w:r>
        <w:t xml:space="preserve"> </w:t>
      </w:r>
      <w:proofErr w:type="spellStart"/>
      <w:r>
        <w:t>brand</w:t>
      </w:r>
      <w:proofErr w:type="spellEnd"/>
      <w:r>
        <w:t>.</w:t>
      </w:r>
    </w:p>
    <w:p w:rsidR="00C20244" w:rsidRDefault="00C20244">
      <w:pPr>
        <w:spacing w:after="0" w:line="240" w:lineRule="auto"/>
        <w:jc w:val="both"/>
      </w:pPr>
    </w:p>
    <w:p w:rsidR="00C20244" w:rsidRDefault="000504B6">
      <w:pPr>
        <w:spacing w:after="0" w:line="240" w:lineRule="auto"/>
        <w:jc w:val="both"/>
        <w:rPr>
          <w:b/>
        </w:rPr>
      </w:pPr>
      <w:r>
        <w:rPr>
          <w:b/>
        </w:rPr>
        <w:t xml:space="preserve">Zdůvodnění potřeby: </w:t>
      </w:r>
    </w:p>
    <w:p w:rsidR="00C20244" w:rsidRDefault="000504B6">
      <w:pPr>
        <w:spacing w:line="240" w:lineRule="auto"/>
        <w:jc w:val="both"/>
      </w:pPr>
      <w:r>
        <w:t>Absence indikátorů pro měřitelnost úspěšnosti kampaní a</w:t>
      </w:r>
      <w:r w:rsidR="00846D13">
        <w:t> </w:t>
      </w:r>
      <w:r>
        <w:t>investovaných prostředků. Roztříštěnost marketingové komunikace v</w:t>
      </w:r>
      <w:r w:rsidR="00846D13">
        <w:t> </w:t>
      </w:r>
      <w:r>
        <w:t>různých oblastech vnitrostátní komunikace. Pravidelné sledování kampaní a</w:t>
      </w:r>
      <w:r w:rsidR="00846D13">
        <w:t> </w:t>
      </w:r>
      <w:r>
        <w:t xml:space="preserve">jejich vyhodnocování. </w:t>
      </w:r>
    </w:p>
    <w:p w:rsidR="00C20244" w:rsidRDefault="000504B6">
      <w:pPr>
        <w:spacing w:line="240" w:lineRule="auto"/>
        <w:jc w:val="both"/>
        <w:rPr>
          <w:b/>
        </w:rPr>
      </w:pPr>
      <w:r>
        <w:rPr>
          <w:b/>
        </w:rPr>
        <w:t>Formy provedení (příp. parametry dosažení výsledku):</w:t>
      </w:r>
    </w:p>
    <w:p w:rsidR="00C20244" w:rsidRPr="003004FF" w:rsidRDefault="00D61BBA">
      <w:pPr>
        <w:numPr>
          <w:ilvl w:val="0"/>
          <w:numId w:val="1"/>
        </w:numPr>
        <w:spacing w:after="0" w:line="240" w:lineRule="auto"/>
        <w:jc w:val="both"/>
      </w:pPr>
      <w:r w:rsidRPr="003004FF">
        <w:t>Vytvoření návrhů a opatření pro zavedení strategických aktivit a značek pro jednotlivé cílové skupiny</w:t>
      </w:r>
    </w:p>
    <w:p w:rsidR="00C20244" w:rsidRPr="003004FF" w:rsidRDefault="003004FF">
      <w:pPr>
        <w:numPr>
          <w:ilvl w:val="0"/>
          <w:numId w:val="1"/>
        </w:numPr>
        <w:spacing w:after="0" w:line="240" w:lineRule="auto"/>
        <w:jc w:val="both"/>
      </w:pPr>
      <w:r w:rsidRPr="003004FF">
        <w:t>Návrh procesů pro zavádění indikátorů a následné měřitelnosti kampaní</w:t>
      </w:r>
    </w:p>
    <w:p w:rsidR="00C20244" w:rsidRPr="003004FF" w:rsidRDefault="003004FF">
      <w:pPr>
        <w:numPr>
          <w:ilvl w:val="0"/>
          <w:numId w:val="1"/>
        </w:numPr>
        <w:spacing w:after="0" w:line="240" w:lineRule="auto"/>
        <w:jc w:val="both"/>
      </w:pPr>
      <w:r w:rsidRPr="003004FF">
        <w:t>Základní analýza a návrh</w:t>
      </w:r>
      <w:r>
        <w:t xml:space="preserve"> realizace pro zavádění</w:t>
      </w:r>
      <w:r w:rsidRPr="003004FF">
        <w:t xml:space="preserve"> strategických produktů a značek pro jednotlivé oblasti komunikace</w:t>
      </w:r>
    </w:p>
    <w:p w:rsidR="00C20244" w:rsidRDefault="00C20244">
      <w:pPr>
        <w:spacing w:after="0" w:line="240" w:lineRule="auto"/>
        <w:ind w:left="720"/>
        <w:jc w:val="both"/>
      </w:pPr>
    </w:p>
    <w:p w:rsidR="00C20244" w:rsidRPr="000504B6" w:rsidRDefault="000504B6">
      <w:pPr>
        <w:spacing w:after="0" w:line="240" w:lineRule="auto"/>
        <w:rPr>
          <w:b/>
        </w:rPr>
      </w:pPr>
      <w:r>
        <w:rPr>
          <w:b/>
        </w:rPr>
        <w:t xml:space="preserve">Časové milníky: </w:t>
      </w:r>
      <w:r>
        <w:t xml:space="preserve"> </w:t>
      </w:r>
      <w:r>
        <w:tab/>
      </w:r>
    </w:p>
    <w:tbl>
      <w:tblPr>
        <w:tblStyle w:val="a9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41"/>
        <w:gridCol w:w="2119"/>
      </w:tblGrid>
      <w:tr w:rsidR="00C20244">
        <w:tc>
          <w:tcPr>
            <w:tcW w:w="6941" w:type="dxa"/>
          </w:tcPr>
          <w:p w:rsidR="00C20244" w:rsidRDefault="000504B6">
            <w:r>
              <w:t xml:space="preserve">Ad a.  </w:t>
            </w:r>
          </w:p>
        </w:tc>
        <w:tc>
          <w:tcPr>
            <w:tcW w:w="2119" w:type="dxa"/>
          </w:tcPr>
          <w:p w:rsidR="00C20244" w:rsidRDefault="003004FF">
            <w:r>
              <w:t>2Q/2020</w:t>
            </w:r>
          </w:p>
        </w:tc>
      </w:tr>
      <w:tr w:rsidR="00C20244">
        <w:tc>
          <w:tcPr>
            <w:tcW w:w="6941" w:type="dxa"/>
          </w:tcPr>
          <w:p w:rsidR="00C20244" w:rsidRDefault="000504B6">
            <w:r>
              <w:t xml:space="preserve">Ad b. </w:t>
            </w:r>
          </w:p>
        </w:tc>
        <w:tc>
          <w:tcPr>
            <w:tcW w:w="2119" w:type="dxa"/>
          </w:tcPr>
          <w:p w:rsidR="00C20244" w:rsidRDefault="003004FF">
            <w:r>
              <w:t>2Q/2020</w:t>
            </w:r>
          </w:p>
        </w:tc>
      </w:tr>
      <w:tr w:rsidR="00C20244">
        <w:tc>
          <w:tcPr>
            <w:tcW w:w="6941" w:type="dxa"/>
          </w:tcPr>
          <w:p w:rsidR="00C20244" w:rsidRDefault="000504B6">
            <w:r>
              <w:t xml:space="preserve">Ad c. </w:t>
            </w:r>
          </w:p>
          <w:p w:rsidR="00C20244" w:rsidRDefault="00C20244"/>
        </w:tc>
        <w:tc>
          <w:tcPr>
            <w:tcW w:w="2119" w:type="dxa"/>
          </w:tcPr>
          <w:p w:rsidR="00C20244" w:rsidRDefault="003004FF" w:rsidP="003004FF">
            <w:r>
              <w:t>3Q</w:t>
            </w:r>
            <w:r w:rsidR="000504B6">
              <w:t>/2020</w:t>
            </w:r>
            <w:r>
              <w:t xml:space="preserve"> </w:t>
            </w:r>
            <w:r>
              <w:t>- 2Q/2021</w:t>
            </w:r>
          </w:p>
        </w:tc>
      </w:tr>
    </w:tbl>
    <w:p w:rsidR="00C20244" w:rsidRDefault="00C20244">
      <w:pPr>
        <w:spacing w:after="0" w:line="240" w:lineRule="auto"/>
        <w:rPr>
          <w:b/>
        </w:rPr>
      </w:pPr>
    </w:p>
    <w:p w:rsidR="00C20244" w:rsidRPr="000504B6" w:rsidRDefault="000504B6">
      <w:pPr>
        <w:spacing w:after="0" w:line="240" w:lineRule="auto"/>
        <w:rPr>
          <w:b/>
        </w:rPr>
      </w:pPr>
      <w:r>
        <w:rPr>
          <w:b/>
        </w:rPr>
        <w:t xml:space="preserve">Finanční požadavky: </w:t>
      </w:r>
      <w:r>
        <w:tab/>
      </w:r>
    </w:p>
    <w:tbl>
      <w:tblPr>
        <w:tblStyle w:val="aa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2964"/>
      </w:tblGrid>
      <w:tr w:rsidR="00C20244">
        <w:tc>
          <w:tcPr>
            <w:tcW w:w="6096" w:type="dxa"/>
          </w:tcPr>
          <w:p w:rsidR="00C20244" w:rsidRDefault="000504B6">
            <w:r>
              <w:t xml:space="preserve">Ad a. </w:t>
            </w:r>
          </w:p>
        </w:tc>
        <w:tc>
          <w:tcPr>
            <w:tcW w:w="2964" w:type="dxa"/>
          </w:tcPr>
          <w:p w:rsidR="00C20244" w:rsidRDefault="000504B6">
            <w:r>
              <w:t xml:space="preserve">interní/případně navýšení 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r>
              <w:t xml:space="preserve">Ad b. </w:t>
            </w:r>
          </w:p>
        </w:tc>
        <w:tc>
          <w:tcPr>
            <w:tcW w:w="2964" w:type="dxa"/>
          </w:tcPr>
          <w:p w:rsidR="00C20244" w:rsidRDefault="003004FF" w:rsidP="003004FF">
            <w:r>
              <w:t>rozpočet Národního týmu</w:t>
            </w:r>
          </w:p>
        </w:tc>
      </w:tr>
      <w:tr w:rsidR="00C20244">
        <w:tc>
          <w:tcPr>
            <w:tcW w:w="6096" w:type="dxa"/>
          </w:tcPr>
          <w:p w:rsidR="00C20244" w:rsidRDefault="000504B6">
            <w:r>
              <w:t xml:space="preserve">Ad c.  </w:t>
            </w:r>
          </w:p>
          <w:p w:rsidR="00C20244" w:rsidRDefault="00C20244"/>
        </w:tc>
        <w:tc>
          <w:tcPr>
            <w:tcW w:w="2964" w:type="dxa"/>
          </w:tcPr>
          <w:p w:rsidR="00C20244" w:rsidRDefault="003004FF" w:rsidP="003004FF">
            <w:r>
              <w:t xml:space="preserve">rozpočet </w:t>
            </w:r>
            <w:r>
              <w:t>Národního týmu</w:t>
            </w:r>
          </w:p>
        </w:tc>
      </w:tr>
      <w:tr w:rsidR="00C20244">
        <w:tc>
          <w:tcPr>
            <w:tcW w:w="6096" w:type="dxa"/>
          </w:tcPr>
          <w:p w:rsidR="00C20244" w:rsidRDefault="00C20244"/>
        </w:tc>
        <w:tc>
          <w:tcPr>
            <w:tcW w:w="2964" w:type="dxa"/>
          </w:tcPr>
          <w:p w:rsidR="00C20244" w:rsidRDefault="00C20244"/>
        </w:tc>
      </w:tr>
    </w:tbl>
    <w:p w:rsidR="00C20244" w:rsidRDefault="00C20244">
      <w:pPr>
        <w:spacing w:after="0" w:line="240" w:lineRule="auto"/>
      </w:pPr>
    </w:p>
    <w:sectPr w:rsidR="00C20244">
      <w:headerReference w:type="default" r:id="rId8"/>
      <w:pgSz w:w="11906" w:h="16838"/>
      <w:pgMar w:top="1191" w:right="1418" w:bottom="1191" w:left="1418" w:header="624" w:footer="62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BB0" w:rsidRDefault="000504B6">
      <w:pPr>
        <w:spacing w:after="0" w:line="240" w:lineRule="auto"/>
      </w:pPr>
      <w:r>
        <w:separator/>
      </w:r>
    </w:p>
  </w:endnote>
  <w:endnote w:type="continuationSeparator" w:id="0">
    <w:p w:rsidR="00F72BB0" w:rsidRDefault="0005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BB0" w:rsidRDefault="000504B6">
      <w:pPr>
        <w:spacing w:after="0" w:line="240" w:lineRule="auto"/>
      </w:pPr>
      <w:r>
        <w:separator/>
      </w:r>
    </w:p>
  </w:footnote>
  <w:footnote w:type="continuationSeparator" w:id="0">
    <w:p w:rsidR="00F72BB0" w:rsidRDefault="0005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44" w:rsidRDefault="000504B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right"/>
      <w:rPr>
        <w:color w:val="000000"/>
      </w:rPr>
    </w:pPr>
    <w:r>
      <w:rPr>
        <w:noProof/>
        <w:color w:val="000000"/>
      </w:rPr>
      <w:drawing>
        <wp:inline distT="0" distB="0" distL="0" distR="0">
          <wp:extent cx="1189905" cy="670202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89905" cy="6702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3321E"/>
    <w:multiLevelType w:val="multilevel"/>
    <w:tmpl w:val="D242C11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15D5D"/>
    <w:multiLevelType w:val="multilevel"/>
    <w:tmpl w:val="04F8F96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01F70"/>
    <w:multiLevelType w:val="multilevel"/>
    <w:tmpl w:val="99A270B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3433C17"/>
    <w:multiLevelType w:val="multilevel"/>
    <w:tmpl w:val="13E826B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AA444C4"/>
    <w:multiLevelType w:val="multilevel"/>
    <w:tmpl w:val="BBCE45E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F3751"/>
    <w:multiLevelType w:val="multilevel"/>
    <w:tmpl w:val="9B1E71F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E7F3A"/>
    <w:multiLevelType w:val="multilevel"/>
    <w:tmpl w:val="566A9C2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244"/>
    <w:rsid w:val="00020653"/>
    <w:rsid w:val="000504B6"/>
    <w:rsid w:val="0018589A"/>
    <w:rsid w:val="003004FF"/>
    <w:rsid w:val="00585E34"/>
    <w:rsid w:val="00704F04"/>
    <w:rsid w:val="00846D13"/>
    <w:rsid w:val="00A751FB"/>
    <w:rsid w:val="00B22B8D"/>
    <w:rsid w:val="00C20244"/>
    <w:rsid w:val="00CA594D"/>
    <w:rsid w:val="00D61BBA"/>
    <w:rsid w:val="00DC5766"/>
    <w:rsid w:val="00F7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B4389-BAB7-4120-A7CB-A5A94A845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546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546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5469"/>
    <w:rPr>
      <w:vertAlign w:val="superscript"/>
    </w:rPr>
  </w:style>
  <w:style w:type="table" w:styleId="Mkatabulky">
    <w:name w:val="Table Grid"/>
    <w:basedOn w:val="Normlntabulka"/>
    <w:uiPriority w:val="39"/>
    <w:rsid w:val="00297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qQH3RI1q0gBTq0Yv/O3lpKhbWg==">AMUW2mWdRusZd0X0VBDxqLYid8ejOswLtWLKgzI4zXl3QeTs+gfnI/xaGDCn0VDubIKrCW4ZDbAdKwn9VlhNS2QaFYPwnduXUvRFwnCMktL7T1B4EmXBf4TsdxxSAVDKI+pIsnM6XLgEMAWBk8YZhdtA7wV8r4BtRa1idPGU5/0SihEwBI4Oedc=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CBB94D5F</Template>
  <TotalTime>62</TotalTime>
  <Pages>7</Pages>
  <Words>2612</Words>
  <Characters>15411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17988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Duda</dc:creator>
  <cp:lastModifiedBy>Čumpelík Robin</cp:lastModifiedBy>
  <cp:revision>8</cp:revision>
  <cp:lastPrinted>2019-10-15T08:51:00Z</cp:lastPrinted>
  <dcterms:created xsi:type="dcterms:W3CDTF">2019-10-15T08:57:00Z</dcterms:created>
  <dcterms:modified xsi:type="dcterms:W3CDTF">2019-10-15T10:03:00Z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0x0101004B81DE950A7EFD429A20A24F4CA05027</vt:lpwstr>
  </property>
</Properties>
</file>